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莆田市人民代表大会常务委员会公告</w:t>
      </w:r>
    </w:p>
    <w:p>
      <w:pPr>
        <w:spacing w:before="289" w:after="289"/>
        <w:jc w:val="center"/>
        <w:rPr>
          <w:rFonts w:hint="eastAsia" w:ascii="楷体" w:hAnsi="楷体" w:eastAsia="楷体" w:cs="仿宋_GB2312"/>
          <w:szCs w:val="32"/>
        </w:rPr>
      </w:pPr>
      <w:r>
        <w:rPr>
          <w:rFonts w:hint="eastAsia" w:ascii="楷体" w:hAnsi="楷体" w:eastAsia="楷体" w:cs="仿宋_GB2312"/>
          <w:szCs w:val="32"/>
        </w:rPr>
        <w:t>〔</w:t>
      </w:r>
      <w:r>
        <w:rPr>
          <w:rFonts w:hint="eastAsia" w:ascii="楷体" w:hAnsi="楷体" w:eastAsia="楷体" w:cs="仿宋_GB2312"/>
          <w:szCs w:val="32"/>
          <w:lang w:eastAsia="zh-CN"/>
        </w:rPr>
        <w:t>八</w:t>
      </w:r>
      <w:r>
        <w:rPr>
          <w:rFonts w:hint="eastAsia" w:ascii="楷体" w:hAnsi="楷体" w:eastAsia="楷体" w:cs="仿宋_GB2312"/>
          <w:szCs w:val="32"/>
        </w:rPr>
        <w:t>届〕第</w:t>
      </w:r>
      <w:r>
        <w:rPr>
          <w:rFonts w:hint="eastAsia" w:ascii="楷体" w:hAnsi="楷体" w:eastAsia="楷体" w:cs="仿宋_GB2312"/>
          <w:szCs w:val="32"/>
          <w:lang w:eastAsia="zh-CN"/>
        </w:rPr>
        <w:t>七</w:t>
      </w:r>
      <w:r>
        <w:rPr>
          <w:rFonts w:hint="eastAsia" w:ascii="楷体" w:hAnsi="楷体" w:eastAsia="楷体" w:cs="仿宋_GB2312"/>
          <w:szCs w:val="32"/>
        </w:rPr>
        <w:t>号</w:t>
      </w:r>
    </w:p>
    <w:p>
      <w:pPr>
        <w:ind w:firstLine="632" w:firstLineChars="200"/>
        <w:rPr>
          <w:rFonts w:hint="eastAsia" w:hAnsi="仿宋"/>
        </w:rPr>
      </w:pPr>
      <w:r>
        <w:rPr>
          <w:rFonts w:hint="eastAsia" w:hAnsi="仿宋"/>
        </w:rPr>
        <w:t>《莆田市</w:t>
      </w:r>
      <w:r>
        <w:rPr>
          <w:rFonts w:hint="eastAsia" w:hAnsi="仿宋"/>
          <w:lang w:eastAsia="zh-CN"/>
        </w:rPr>
        <w:t>莆仙戏保护传承条例</w:t>
      </w:r>
      <w:r>
        <w:rPr>
          <w:rFonts w:hint="eastAsia" w:hAnsi="仿宋"/>
        </w:rPr>
        <w:t>》已于202</w:t>
      </w:r>
      <w:r>
        <w:rPr>
          <w:rFonts w:hint="eastAsia" w:hAnsi="仿宋"/>
          <w:lang w:val="en-US" w:eastAsia="zh-CN"/>
        </w:rPr>
        <w:t>3</w:t>
      </w:r>
      <w:r>
        <w:rPr>
          <w:rFonts w:hint="eastAsia" w:hAnsi="仿宋"/>
        </w:rPr>
        <w:t>年</w:t>
      </w:r>
      <w:r>
        <w:rPr>
          <w:rFonts w:hint="eastAsia" w:hAnsi="仿宋"/>
          <w:lang w:val="en-US" w:eastAsia="zh-CN"/>
        </w:rPr>
        <w:t>4</w:t>
      </w:r>
      <w:r>
        <w:rPr>
          <w:rFonts w:hint="eastAsia" w:hAnsi="仿宋"/>
        </w:rPr>
        <w:t>月</w:t>
      </w:r>
      <w:r>
        <w:rPr>
          <w:rFonts w:hint="eastAsia" w:hAnsi="仿宋"/>
          <w:lang w:val="en-US" w:eastAsia="zh-CN"/>
        </w:rPr>
        <w:t>27</w:t>
      </w:r>
      <w:r>
        <w:rPr>
          <w:rFonts w:hint="eastAsia" w:hAnsi="仿宋"/>
        </w:rPr>
        <w:t>日经莆田市第</w:t>
      </w:r>
      <w:r>
        <w:rPr>
          <w:rFonts w:hint="eastAsia" w:hAnsi="仿宋"/>
          <w:lang w:eastAsia="zh-CN"/>
        </w:rPr>
        <w:t>八</w:t>
      </w:r>
      <w:r>
        <w:rPr>
          <w:rFonts w:hint="eastAsia" w:hAnsi="仿宋"/>
        </w:rPr>
        <w:t>届人民代表大会常务委员会第</w:t>
      </w:r>
      <w:r>
        <w:rPr>
          <w:rFonts w:hint="eastAsia" w:hAnsi="仿宋"/>
          <w:lang w:eastAsia="zh-CN"/>
        </w:rPr>
        <w:t>九</w:t>
      </w:r>
      <w:r>
        <w:rPr>
          <w:rFonts w:hint="eastAsia" w:hAnsi="仿宋"/>
        </w:rPr>
        <w:t>次会议通过</w:t>
      </w:r>
      <w:r>
        <w:rPr>
          <w:rFonts w:hint="eastAsia"/>
          <w:lang w:eastAsia="zh-CN"/>
        </w:rPr>
        <w:t>，</w:t>
      </w:r>
      <w:r>
        <w:rPr>
          <w:rFonts w:hint="eastAsia" w:hAnsi="仿宋"/>
        </w:rPr>
        <w:t>于</w:t>
      </w:r>
      <w:r>
        <w:rPr>
          <w:rFonts w:hAnsi="仿宋"/>
        </w:rPr>
        <w:t>2</w:t>
      </w:r>
      <w:r>
        <w:rPr>
          <w:rFonts w:hint="eastAsia" w:hAnsi="仿宋"/>
          <w:lang w:val="en-US" w:eastAsia="zh-CN"/>
        </w:rPr>
        <w:t>02</w:t>
      </w:r>
      <w:r>
        <w:rPr>
          <w:rFonts w:hint="eastAsia"/>
          <w:lang w:val="en-US" w:eastAsia="zh-CN"/>
        </w:rPr>
        <w:t>3</w:t>
      </w:r>
      <w:r>
        <w:rPr>
          <w:rFonts w:hint="eastAsia" w:hAnsi="仿宋"/>
        </w:rPr>
        <w:t>年</w:t>
      </w:r>
      <w:r>
        <w:rPr>
          <w:rFonts w:hint="eastAsia"/>
          <w:lang w:val="en-US" w:eastAsia="zh-CN"/>
        </w:rPr>
        <w:t>7</w:t>
      </w:r>
      <w:r>
        <w:rPr>
          <w:rFonts w:hint="eastAsia" w:hAnsi="仿宋"/>
        </w:rPr>
        <w:t>月</w:t>
      </w:r>
      <w:r>
        <w:rPr>
          <w:rFonts w:hint="eastAsia"/>
          <w:lang w:val="en-US" w:eastAsia="zh-CN"/>
        </w:rPr>
        <w:t>26</w:t>
      </w:r>
      <w:r>
        <w:rPr>
          <w:rFonts w:hint="eastAsia" w:hAnsi="仿宋"/>
        </w:rPr>
        <w:t>日经福建省第十</w:t>
      </w:r>
      <w:r>
        <w:rPr>
          <w:rFonts w:hint="eastAsia"/>
          <w:lang w:val="en-US" w:eastAsia="zh-CN"/>
        </w:rPr>
        <w:t>四</w:t>
      </w:r>
      <w:r>
        <w:rPr>
          <w:rFonts w:hint="eastAsia" w:hAnsi="仿宋"/>
        </w:rPr>
        <w:t>届人民代表大会常务委员会第</w:t>
      </w:r>
      <w:r>
        <w:rPr>
          <w:rFonts w:hint="eastAsia"/>
          <w:lang w:val="en-US" w:eastAsia="zh-CN"/>
        </w:rPr>
        <w:t>五</w:t>
      </w:r>
      <w:r>
        <w:rPr>
          <w:rFonts w:hint="eastAsia" w:hAnsi="仿宋"/>
        </w:rPr>
        <w:t>次会议批准，现予公布，自202</w:t>
      </w:r>
      <w:r>
        <w:rPr>
          <w:rFonts w:hint="eastAsia"/>
          <w:lang w:val="en-US" w:eastAsia="zh-CN"/>
        </w:rPr>
        <w:t>3</w:t>
      </w:r>
      <w:r>
        <w:rPr>
          <w:rFonts w:hint="eastAsia" w:hAnsi="仿宋"/>
        </w:rPr>
        <w:t>年</w:t>
      </w:r>
      <w:r>
        <w:rPr>
          <w:rFonts w:hint="eastAsia"/>
          <w:lang w:val="en-US" w:eastAsia="zh-CN"/>
        </w:rPr>
        <w:t>10</w:t>
      </w:r>
      <w:r>
        <w:rPr>
          <w:rFonts w:hint="eastAsia" w:hAnsi="仿宋"/>
        </w:rPr>
        <w:t>月1日起施行。</w:t>
      </w:r>
    </w:p>
    <w:p>
      <w:pPr>
        <w:rPr>
          <w:rFonts w:hint="eastAsia" w:hAnsi="仿宋"/>
        </w:rPr>
      </w:pPr>
    </w:p>
    <w:p>
      <w:pPr>
        <w:rPr>
          <w:rFonts w:hint="eastAsia" w:hAnsi="仿宋"/>
        </w:rPr>
      </w:pPr>
    </w:p>
    <w:p>
      <w:pPr>
        <w:rPr>
          <w:rFonts w:hint="eastAsia" w:hAnsi="仿宋"/>
        </w:rPr>
      </w:pPr>
      <w:r>
        <w:rPr>
          <w:rFonts w:hint="eastAsia" w:hAnsi="仿宋"/>
        </w:rPr>
        <w:t xml:space="preserve">                      莆田市人民代表大会常务委员会</w:t>
      </w:r>
    </w:p>
    <w:p>
      <w:pPr>
        <w:rPr>
          <w:rFonts w:hint="eastAsia" w:cs="仿宋"/>
        </w:rPr>
      </w:pPr>
      <w:r>
        <w:rPr>
          <w:rFonts w:hint="eastAsia" w:hAnsi="仿宋"/>
        </w:rPr>
        <w:t xml:space="preserve">                             20</w:t>
      </w:r>
      <w:r>
        <w:rPr>
          <w:rFonts w:hint="eastAsia" w:hAnsi="仿宋"/>
          <w:lang w:val="en-US" w:eastAsia="zh-CN"/>
        </w:rPr>
        <w:t>2</w:t>
      </w:r>
      <w:r>
        <w:rPr>
          <w:rFonts w:hint="eastAsia"/>
          <w:lang w:val="en-US" w:eastAsia="zh-CN"/>
        </w:rPr>
        <w:t>3</w:t>
      </w:r>
      <w:r>
        <w:rPr>
          <w:rFonts w:hint="eastAsia" w:hAnsi="仿宋"/>
        </w:rPr>
        <w:t>年</w:t>
      </w:r>
      <w:r>
        <w:rPr>
          <w:rFonts w:hint="eastAsia"/>
          <w:lang w:val="en-US" w:eastAsia="zh-CN"/>
        </w:rPr>
        <w:t>8</w:t>
      </w:r>
      <w:r>
        <w:rPr>
          <w:rFonts w:hint="eastAsia" w:hAnsi="仿宋"/>
        </w:rPr>
        <w:t>月</w:t>
      </w:r>
      <w:r>
        <w:rPr>
          <w:rFonts w:hint="eastAsia"/>
          <w:lang w:val="en-US" w:eastAsia="zh-CN"/>
        </w:rPr>
        <w:t>1</w:t>
      </w:r>
      <w:r>
        <w:rPr>
          <w:rFonts w:hint="eastAsia" w:hAnsi="仿宋"/>
        </w:rPr>
        <w:t>日</w:t>
      </w:r>
    </w:p>
    <w:p>
      <w:pPr>
        <w:rPr>
          <w:rFonts w:hint="eastAsia" w:cs="仿宋"/>
        </w:rPr>
      </w:pPr>
      <w:r>
        <w:rPr>
          <w:rFonts w:hint="eastAsia" w:cs="仿宋"/>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color w:val="1F1F1F"/>
          <w:kern w:val="0"/>
          <w:sz w:val="44"/>
          <w:szCs w:val="44"/>
        </w:rPr>
      </w:pPr>
      <w:r>
        <w:rPr>
          <w:rFonts w:hint="eastAsia" w:ascii="方正小标宋简体" w:hAnsi="黑体" w:eastAsia="方正小标宋简体" w:cs="黑体"/>
          <w:color w:val="1F1F1F"/>
          <w:kern w:val="0"/>
          <w:sz w:val="44"/>
          <w:szCs w:val="44"/>
        </w:rPr>
        <w:t>莆田市</w:t>
      </w:r>
      <w:r>
        <w:rPr>
          <w:rFonts w:hint="eastAsia" w:ascii="方正小标宋简体" w:hAnsi="黑体" w:eastAsia="方正小标宋简体" w:cs="黑体"/>
          <w:color w:val="1F1F1F"/>
          <w:kern w:val="0"/>
          <w:sz w:val="44"/>
          <w:szCs w:val="44"/>
          <w:lang w:eastAsia="zh-CN"/>
        </w:rPr>
        <w:t>莆仙戏保护传承条例</w:t>
      </w:r>
    </w:p>
    <w:p>
      <w:pPr>
        <w:rPr>
          <w:rFonts w:hint="eastAsia"/>
        </w:rPr>
      </w:pP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（202</w:t>
      </w:r>
      <w:r>
        <w:rPr>
          <w:rFonts w:hint="eastAsia" w:ascii="楷体" w:hAnsi="楷体" w:eastAsia="楷体" w:cs="楷体"/>
          <w:color w:val="1F1F1F"/>
          <w:kern w:val="0"/>
          <w:szCs w:val="32"/>
          <w:lang w:val="en-US" w:eastAsia="zh-CN"/>
        </w:rPr>
        <w:t>3</w:t>
      </w:r>
      <w:r>
        <w:rPr>
          <w:rFonts w:hint="eastAsia" w:ascii="楷体" w:hAnsi="楷体" w:eastAsia="楷体" w:cs="楷体"/>
          <w:color w:val="1F1F1F"/>
          <w:kern w:val="0"/>
          <w:szCs w:val="32"/>
        </w:rPr>
        <w:t>年</w:t>
      </w:r>
      <w:r>
        <w:rPr>
          <w:rFonts w:hint="eastAsia" w:ascii="楷体" w:hAnsi="楷体" w:eastAsia="楷体" w:cs="楷体"/>
          <w:color w:val="1F1F1F"/>
          <w:kern w:val="0"/>
          <w:szCs w:val="32"/>
          <w:lang w:val="en-US" w:eastAsia="zh-CN"/>
        </w:rPr>
        <w:t>4</w:t>
      </w:r>
      <w:r>
        <w:rPr>
          <w:rFonts w:hint="eastAsia" w:ascii="楷体" w:hAnsi="楷体" w:eastAsia="楷体" w:cs="楷体"/>
          <w:color w:val="1F1F1F"/>
          <w:kern w:val="0"/>
          <w:szCs w:val="32"/>
        </w:rPr>
        <w:t>月</w:t>
      </w:r>
      <w:r>
        <w:rPr>
          <w:rFonts w:hint="eastAsia" w:ascii="楷体" w:hAnsi="楷体" w:eastAsia="楷体" w:cs="楷体"/>
          <w:color w:val="1F1F1F"/>
          <w:kern w:val="0"/>
          <w:szCs w:val="32"/>
          <w:lang w:val="en-US" w:eastAsia="zh-CN"/>
        </w:rPr>
        <w:t>27</w:t>
      </w:r>
      <w:r>
        <w:rPr>
          <w:rFonts w:hint="eastAsia" w:ascii="楷体" w:hAnsi="楷体" w:eastAsia="楷体" w:cs="楷体"/>
          <w:color w:val="1F1F1F"/>
          <w:kern w:val="0"/>
          <w:szCs w:val="32"/>
        </w:rPr>
        <w:t>日莆田市第</w:t>
      </w:r>
      <w:r>
        <w:rPr>
          <w:rFonts w:hint="eastAsia" w:ascii="楷体" w:hAnsi="楷体" w:eastAsia="楷体" w:cs="楷体"/>
          <w:color w:val="1F1F1F"/>
          <w:kern w:val="0"/>
          <w:szCs w:val="32"/>
          <w:lang w:eastAsia="zh-CN"/>
        </w:rPr>
        <w:t>八</w:t>
      </w:r>
      <w:r>
        <w:rPr>
          <w:rFonts w:hint="eastAsia" w:ascii="楷体" w:hAnsi="楷体" w:eastAsia="楷体" w:cs="楷体"/>
          <w:color w:val="1F1F1F"/>
          <w:kern w:val="0"/>
          <w:szCs w:val="32"/>
        </w:rPr>
        <w:t>届人民代表大会</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常务委员会第</w:t>
      </w:r>
      <w:r>
        <w:rPr>
          <w:rFonts w:hint="eastAsia" w:ascii="楷体" w:hAnsi="楷体" w:eastAsia="楷体" w:cs="楷体"/>
          <w:color w:val="1F1F1F"/>
          <w:kern w:val="0"/>
          <w:szCs w:val="32"/>
          <w:lang w:eastAsia="zh-CN"/>
        </w:rPr>
        <w:t>九</w:t>
      </w:r>
      <w:r>
        <w:rPr>
          <w:rFonts w:hint="eastAsia" w:ascii="楷体" w:hAnsi="楷体" w:eastAsia="楷体" w:cs="楷体"/>
          <w:color w:val="1F1F1F"/>
          <w:kern w:val="0"/>
          <w:szCs w:val="32"/>
        </w:rPr>
        <w:t>次会议通过</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2</w:t>
      </w:r>
      <w:r>
        <w:rPr>
          <w:rFonts w:hint="eastAsia" w:ascii="楷体" w:hAnsi="楷体" w:eastAsia="楷体" w:cs="楷体"/>
          <w:color w:val="1F1F1F"/>
          <w:kern w:val="0"/>
          <w:szCs w:val="32"/>
          <w:lang w:val="en-US" w:eastAsia="zh-CN"/>
        </w:rPr>
        <w:t>023</w:t>
      </w:r>
      <w:r>
        <w:rPr>
          <w:rFonts w:hint="eastAsia" w:ascii="楷体" w:hAnsi="楷体" w:eastAsia="楷体" w:cs="楷体"/>
          <w:color w:val="1F1F1F"/>
          <w:kern w:val="0"/>
          <w:szCs w:val="32"/>
        </w:rPr>
        <w:t>年</w:t>
      </w:r>
      <w:r>
        <w:rPr>
          <w:rFonts w:hint="eastAsia" w:ascii="楷体" w:hAnsi="楷体" w:eastAsia="楷体" w:cs="楷体"/>
          <w:color w:val="1F1F1F"/>
          <w:kern w:val="0"/>
          <w:szCs w:val="32"/>
          <w:lang w:val="en-US" w:eastAsia="zh-CN"/>
        </w:rPr>
        <w:t>7</w:t>
      </w:r>
      <w:r>
        <w:rPr>
          <w:rFonts w:hint="eastAsia" w:ascii="楷体" w:hAnsi="楷体" w:eastAsia="楷体" w:cs="楷体"/>
          <w:color w:val="1F1F1F"/>
          <w:kern w:val="0"/>
          <w:szCs w:val="32"/>
        </w:rPr>
        <w:t>月</w:t>
      </w:r>
      <w:r>
        <w:rPr>
          <w:rFonts w:hint="eastAsia" w:ascii="楷体" w:hAnsi="楷体" w:eastAsia="楷体" w:cs="楷体"/>
          <w:color w:val="1F1F1F"/>
          <w:kern w:val="0"/>
          <w:szCs w:val="32"/>
          <w:lang w:val="en-US" w:eastAsia="zh-CN"/>
        </w:rPr>
        <w:t>26</w:t>
      </w:r>
      <w:r>
        <w:rPr>
          <w:rFonts w:hint="eastAsia" w:ascii="楷体" w:hAnsi="楷体" w:eastAsia="楷体" w:cs="楷体"/>
          <w:color w:val="1F1F1F"/>
          <w:kern w:val="0"/>
          <w:szCs w:val="32"/>
        </w:rPr>
        <w:t>日福建省第十</w:t>
      </w:r>
      <w:r>
        <w:rPr>
          <w:rFonts w:hint="eastAsia" w:ascii="楷体" w:hAnsi="楷体" w:eastAsia="楷体" w:cs="楷体"/>
          <w:color w:val="1F1F1F"/>
          <w:kern w:val="0"/>
          <w:szCs w:val="32"/>
          <w:lang w:val="en-US" w:eastAsia="zh-CN"/>
        </w:rPr>
        <w:t>四</w:t>
      </w:r>
      <w:r>
        <w:rPr>
          <w:rFonts w:hint="eastAsia" w:ascii="楷体" w:hAnsi="楷体" w:eastAsia="楷体" w:cs="楷体"/>
          <w:color w:val="1F1F1F"/>
          <w:kern w:val="0"/>
          <w:szCs w:val="32"/>
        </w:rPr>
        <w:t>届人民代表大会</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常务委员会第</w:t>
      </w:r>
      <w:r>
        <w:rPr>
          <w:rFonts w:hint="eastAsia" w:ascii="楷体" w:hAnsi="楷体" w:eastAsia="楷体" w:cs="楷体"/>
          <w:color w:val="1F1F1F"/>
          <w:kern w:val="0"/>
          <w:szCs w:val="32"/>
          <w:lang w:val="en-US" w:eastAsia="zh-CN"/>
        </w:rPr>
        <w:t>五</w:t>
      </w:r>
      <w:r>
        <w:rPr>
          <w:rFonts w:hint="eastAsia" w:ascii="楷体" w:hAnsi="楷体" w:eastAsia="楷体" w:cs="楷体"/>
          <w:color w:val="1F1F1F"/>
          <w:kern w:val="0"/>
          <w:szCs w:val="32"/>
        </w:rPr>
        <w:t>次会议批准）</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第一条</w:t>
      </w:r>
      <w:r>
        <w:rPr>
          <w:rFonts w:hint="eastAsia" w:ascii="仿宋" w:hAnsi="仿宋" w:eastAsia="仿宋" w:cs="仿宋"/>
          <w:color w:val="auto"/>
          <w:kern w:val="0"/>
          <w:sz w:val="32"/>
          <w:szCs w:val="32"/>
          <w:highlight w:val="none"/>
          <w:shd w:val="clear" w:color="auto" w:fill="FFFFFF"/>
          <w:lang w:val="en-US" w:eastAsia="zh-CN" w:bidi="ar-SA"/>
        </w:rPr>
        <w:t xml:space="preserve">  为了弘扬优秀传统文化，促进社会主义精神文明建设，加强莆仙戏的保护传承，根据《中华人民共和国非物质文化遗产法》《福建省非物质文化遗产条例》等法律法规，结合本市实际，制定本条例。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第二条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本市行政区域内莆仙戏的保护、传承与发展，适用本条例。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第三条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下列与莆仙戏相关的具有历史、文学、艺术价值的传统文化表现形式、实物和场所，受本条例保护：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8" w:firstLineChars="200"/>
        <w:jc w:val="both"/>
        <w:textAlignment w:val="auto"/>
        <w:rPr>
          <w:rFonts w:hint="eastAsia" w:ascii="仿宋" w:hAnsi="仿宋" w:eastAsia="仿宋" w:cs="仿宋"/>
          <w:b w:val="0"/>
          <w:bCs w:val="0"/>
          <w:color w:val="auto"/>
          <w:spacing w:val="-6"/>
          <w:kern w:val="0"/>
          <w:sz w:val="32"/>
          <w:szCs w:val="32"/>
          <w:highlight w:val="none"/>
          <w:shd w:val="clear" w:color="auto" w:fill="FFFFFF"/>
          <w:lang w:val="en-US" w:eastAsia="zh-CN" w:bidi="ar-SA"/>
        </w:rPr>
      </w:pPr>
      <w:r>
        <w:rPr>
          <w:rFonts w:hint="eastAsia" w:ascii="仿宋" w:hAnsi="仿宋" w:eastAsia="仿宋" w:cs="仿宋"/>
          <w:b w:val="0"/>
          <w:bCs w:val="0"/>
          <w:color w:val="auto"/>
          <w:spacing w:val="-6"/>
          <w:kern w:val="0"/>
          <w:sz w:val="32"/>
          <w:szCs w:val="32"/>
          <w:highlight w:val="none"/>
          <w:shd w:val="clear" w:color="auto" w:fill="FFFFFF"/>
          <w:lang w:val="en-US" w:eastAsia="zh-CN" w:bidi="ar-SA"/>
        </w:rPr>
        <w:t>（一）</w:t>
      </w:r>
      <w:r>
        <w:rPr>
          <w:rFonts w:hint="eastAsia" w:ascii="仿宋" w:hAnsi="仿宋" w:eastAsia="仿宋" w:cs="仿宋"/>
          <w:b w:val="0"/>
          <w:bCs w:val="0"/>
          <w:strike w:val="0"/>
          <w:dstrike w:val="0"/>
          <w:color w:val="auto"/>
          <w:spacing w:val="-6"/>
          <w:kern w:val="0"/>
          <w:sz w:val="32"/>
          <w:szCs w:val="32"/>
          <w:highlight w:val="none"/>
          <w:shd w:val="clear" w:color="auto" w:fill="FFFFFF"/>
          <w:lang w:val="en-US" w:eastAsia="zh-CN" w:bidi="ar-SA"/>
        </w:rPr>
        <w:t>方言</w:t>
      </w:r>
      <w:r>
        <w:rPr>
          <w:rFonts w:hint="eastAsia" w:ascii="仿宋" w:hAnsi="仿宋" w:eastAsia="仿宋" w:cs="仿宋"/>
          <w:b w:val="0"/>
          <w:bCs w:val="0"/>
          <w:color w:val="auto"/>
          <w:spacing w:val="-6"/>
          <w:kern w:val="0"/>
          <w:sz w:val="32"/>
          <w:szCs w:val="32"/>
          <w:highlight w:val="none"/>
          <w:shd w:val="clear" w:color="auto" w:fill="FFFFFF"/>
          <w:lang w:val="en-US" w:eastAsia="zh-CN" w:bidi="ar-SA"/>
        </w:rPr>
        <w:t>、唱腔、</w:t>
      </w:r>
      <w:r>
        <w:rPr>
          <w:rFonts w:hint="eastAsia" w:cs="仿宋"/>
          <w:b w:val="0"/>
          <w:bCs w:val="0"/>
          <w:color w:val="auto"/>
          <w:spacing w:val="-6"/>
          <w:kern w:val="0"/>
          <w:sz w:val="32"/>
          <w:szCs w:val="32"/>
          <w:highlight w:val="none"/>
          <w:shd w:val="clear" w:color="auto" w:fill="FFFFFF"/>
          <w:lang w:val="en-US" w:eastAsia="zh-CN" w:bidi="ar-SA"/>
        </w:rPr>
        <w:t>道白、</w:t>
      </w:r>
      <w:r>
        <w:rPr>
          <w:rFonts w:hint="eastAsia" w:ascii="仿宋" w:hAnsi="仿宋" w:eastAsia="仿宋" w:cs="仿宋"/>
          <w:b w:val="0"/>
          <w:bCs w:val="0"/>
          <w:color w:val="auto"/>
          <w:spacing w:val="-6"/>
          <w:kern w:val="0"/>
          <w:sz w:val="32"/>
          <w:szCs w:val="32"/>
          <w:highlight w:val="none"/>
          <w:shd w:val="clear" w:color="auto" w:fill="FFFFFF"/>
          <w:lang w:val="en-US" w:eastAsia="zh-CN" w:bidi="ar-SA"/>
        </w:rPr>
        <w:t>音乐、传统表演艺术、舞台美术等；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（二）代表性剧目、剧本、曲谱等；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（三）乐器、服装、道具、脸谱、化妆原料等制作技艺；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（四）文献档案、</w:t>
      </w:r>
      <w:r>
        <w:rPr>
          <w:rFonts w:hint="eastAsia" w:ascii="仿宋" w:hAnsi="仿宋" w:eastAsia="仿宋" w:cs="仿宋"/>
          <w:b w:val="0"/>
          <w:bCs w:val="0"/>
          <w:strike w:val="0"/>
          <w:dstrike w:val="0"/>
          <w:color w:val="auto"/>
          <w:kern w:val="0"/>
          <w:sz w:val="32"/>
          <w:szCs w:val="32"/>
          <w:highlight w:val="none"/>
          <w:shd w:val="clear" w:color="auto" w:fill="FFFFFF"/>
          <w:lang w:val="en-US" w:eastAsia="zh-CN" w:bidi="ar-SA"/>
        </w:rPr>
        <w:t>口述历史、</w:t>
      </w:r>
      <w:r>
        <w:rPr>
          <w:rFonts w:hint="eastAsia" w:ascii="仿宋" w:hAnsi="仿宋" w:eastAsia="仿宋" w:cs="仿宋"/>
          <w:b w:val="0"/>
          <w:bCs w:val="0"/>
          <w:color w:val="auto"/>
          <w:kern w:val="0"/>
          <w:sz w:val="32"/>
          <w:szCs w:val="32"/>
          <w:highlight w:val="none"/>
          <w:shd w:val="clear" w:color="auto" w:fill="FFFFFF"/>
          <w:lang w:val="en-US" w:eastAsia="zh-CN" w:bidi="ar-SA"/>
        </w:rPr>
        <w:t>影音资料、器具实物等；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（五）建（构）筑物、遗迹、场所等；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（六）演出规俗、观戏风俗等传统民俗；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（七）其他需要保护的对象。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第四条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市、县（区）人民政府应当加强对莆仙戏保护传承工作的组织领导，将其纳入本级国民经济和社会发展规划，建立与经济社会发展相适应的经费保障机制。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乡（镇）人民政府、街道办事处应当协助做好保护传承工作。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第五条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市、县（区）文化和旅游主管部门负责本行政区域内的莆仙戏保护传承工作，会同有关部门编制专项规划，报本级人民政府批准后组织实施。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发展和改革、教育、财政、人力资源和社会保障、自然资源、住房和城乡建设、市场监督管理、档案等部门，应当按照各自职责做好莆仙戏保护传承相关工作。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第六条</w:t>
      </w:r>
      <w:r>
        <w:rPr>
          <w:rFonts w:hint="eastAsia" w:ascii="仿宋" w:hAnsi="仿宋" w:eastAsia="仿宋" w:cs="仿宋"/>
          <w:b w:val="0"/>
          <w:bCs w:val="0"/>
          <w:color w:val="auto"/>
          <w:kern w:val="0"/>
          <w:sz w:val="32"/>
          <w:szCs w:val="32"/>
          <w:highlight w:val="none"/>
          <w:shd w:val="clear" w:color="auto" w:fill="FFFFFF"/>
          <w:lang w:val="en-US" w:eastAsia="zh-CN" w:bidi="ar-SA"/>
        </w:rPr>
        <w:t xml:space="preserve">  市、县（区）文化和旅游主管部门应当开展莆仙戏资源普查，建立莆仙戏资源数据库和信息共享平台，采用文字、图片、录音、录像、数字化多媒体等多种形式，开展莆仙戏档案资料、口述历史、珍贵实物以及相关技艺的收集归档、抢救和保护</w:t>
      </w:r>
      <w:r>
        <w:rPr>
          <w:rFonts w:hint="eastAsia" w:ascii="仿宋" w:hAnsi="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整理、复排和演出具有代表性和即将失传的传统优秀莆仙戏剧目。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博物馆、档案馆以及专门从事莆仙戏保护工作</w:t>
      </w:r>
      <w:r>
        <w:rPr>
          <w:rFonts w:hint="eastAsia" w:cs="仿宋"/>
          <w:b w:val="0"/>
          <w:bCs w:val="0"/>
          <w:color w:val="auto"/>
          <w:kern w:val="0"/>
          <w:sz w:val="32"/>
          <w:szCs w:val="32"/>
          <w:highlight w:val="none"/>
          <w:shd w:val="clear" w:color="auto" w:fill="FFFFFF"/>
          <w:lang w:val="en-US" w:eastAsia="zh-CN" w:bidi="ar-SA"/>
        </w:rPr>
        <w:t>的</w:t>
      </w:r>
      <w:r>
        <w:rPr>
          <w:rFonts w:hint="eastAsia" w:ascii="仿宋" w:hAnsi="仿宋" w:eastAsia="仿宋" w:cs="仿宋"/>
          <w:b w:val="0"/>
          <w:bCs w:val="0"/>
          <w:color w:val="auto"/>
          <w:kern w:val="0"/>
          <w:sz w:val="32"/>
          <w:szCs w:val="32"/>
          <w:highlight w:val="none"/>
          <w:shd w:val="clear" w:color="auto" w:fill="FFFFFF"/>
          <w:lang w:val="en-US" w:eastAsia="zh-CN" w:bidi="ar-SA"/>
        </w:rPr>
        <w:t>单位应当依法对莆仙戏档案资料、珍贵实物等进行征集、收购，做好数字化保护。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第七条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市文化和旅游主管部门应当依法认定莆仙戏项目的保护单位和代表性传承人。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项目保护单位和代表性传承人可以依法合理利用代表性项目，开展技艺传授、艺术创作、戏剧表演、学术研究等活动。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项目保护单位应当制定实施项目保护传承计划，全面收集项目的资料、实物，保护有关建（构）筑物、场所，挖掘整理莆仙戏经典剧目，推荐和培养代表性传承人。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代表性传承人应当依法开展传承活动、培养后继人才，妥善保存所掌握的知识和技艺，保护有关原始资料、实物，参与莆仙戏宣传、表演、交流、创作等活动。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鼓励莆仙戏代表性传承人、艺术名家设立莆仙戏传习所、工作室等，开展带徒授艺等传习活动。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第八条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市、县（区）人民政府应当加强莆仙戏的艺术院校建设，在教师配置、人才引进、学费减免等方面予以支持。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鼓励高等院校</w:t>
      </w:r>
      <w:r>
        <w:rPr>
          <w:rFonts w:hint="eastAsia" w:cs="仿宋"/>
          <w:b w:val="0"/>
          <w:bCs w:val="0"/>
          <w:color w:val="auto"/>
          <w:kern w:val="0"/>
          <w:sz w:val="32"/>
          <w:szCs w:val="32"/>
          <w:highlight w:val="none"/>
          <w:shd w:val="clear" w:color="auto" w:fill="FFFFFF"/>
          <w:lang w:val="en-US" w:eastAsia="zh-CN" w:bidi="ar-SA"/>
        </w:rPr>
        <w:t>、职业学校</w:t>
      </w:r>
      <w:r>
        <w:rPr>
          <w:rFonts w:hint="eastAsia" w:ascii="仿宋" w:hAnsi="仿宋" w:eastAsia="仿宋" w:cs="仿宋"/>
          <w:b w:val="0"/>
          <w:bCs w:val="0"/>
          <w:color w:val="auto"/>
          <w:kern w:val="0"/>
          <w:sz w:val="32"/>
          <w:szCs w:val="32"/>
          <w:highlight w:val="none"/>
          <w:shd w:val="clear" w:color="auto" w:fill="FFFFFF"/>
          <w:lang w:val="en-US" w:eastAsia="zh-CN" w:bidi="ar-SA"/>
        </w:rPr>
        <w:t>开设莆仙戏</w:t>
      </w:r>
      <w:r>
        <w:rPr>
          <w:rFonts w:hint="eastAsia" w:ascii="仿宋" w:hAnsi="仿宋" w:cs="仿宋"/>
          <w:b w:val="0"/>
          <w:bCs w:val="0"/>
          <w:color w:val="auto"/>
          <w:kern w:val="0"/>
          <w:sz w:val="32"/>
          <w:szCs w:val="32"/>
          <w:highlight w:val="none"/>
          <w:shd w:val="clear" w:color="auto" w:fill="FFFFFF"/>
          <w:lang w:val="en-US" w:eastAsia="zh-CN" w:bidi="ar-SA"/>
        </w:rPr>
        <w:t>编剧、导演、音乐、表演、舞台美术等</w:t>
      </w:r>
      <w:r>
        <w:rPr>
          <w:rFonts w:hint="eastAsia" w:ascii="仿宋" w:hAnsi="仿宋" w:eastAsia="仿宋" w:cs="仿宋"/>
          <w:b w:val="0"/>
          <w:bCs w:val="0"/>
          <w:color w:val="auto"/>
          <w:kern w:val="0"/>
          <w:sz w:val="32"/>
          <w:szCs w:val="32"/>
          <w:highlight w:val="none"/>
          <w:shd w:val="clear" w:color="auto" w:fill="FFFFFF"/>
          <w:lang w:val="en-US" w:eastAsia="zh-CN" w:bidi="ar-SA"/>
        </w:rPr>
        <w:t>相关专业和培养方向，聘请莆仙戏代表性传承人、艺术名家担任专业导师，提升办学层次，形成艺术人才培养学历教育体系。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b w:val="0"/>
          <w:bCs w:val="0"/>
          <w:color w:val="auto"/>
          <w:kern w:val="0"/>
          <w:sz w:val="32"/>
          <w:szCs w:val="32"/>
          <w:highlight w:val="none"/>
          <w:shd w:val="clear" w:color="auto" w:fill="FFFFFF"/>
          <w:lang w:val="en-US" w:eastAsia="zh-CN" w:bidi="ar-SA"/>
        </w:rPr>
        <w:t>鼓励莆仙戏演出院团与高等院校、职业学校联合办学，培养莆仙戏专业人才。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第九条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市、县（区）人民政府及其有关部门应当加强国有院团、项目保护单位建设，</w:t>
      </w:r>
      <w:r>
        <w:rPr>
          <w:rFonts w:hint="eastAsia" w:ascii="仿宋" w:hAnsi="仿宋" w:cs="仿宋"/>
          <w:b w:val="0"/>
          <w:bCs w:val="0"/>
          <w:color w:val="auto"/>
          <w:kern w:val="0"/>
          <w:sz w:val="32"/>
          <w:szCs w:val="32"/>
          <w:highlight w:val="none"/>
          <w:shd w:val="clear" w:color="auto" w:fill="FFFFFF"/>
          <w:lang w:val="en-US" w:eastAsia="zh-CN" w:bidi="ar-SA"/>
        </w:rPr>
        <w:t>制定符合莆仙戏行业特点的人才招聘方案</w:t>
      </w:r>
      <w:r>
        <w:rPr>
          <w:rFonts w:hint="eastAsia" w:ascii="仿宋" w:hAnsi="仿宋" w:eastAsia="仿宋" w:cs="仿宋"/>
          <w:b w:val="0"/>
          <w:bCs w:val="0"/>
          <w:color w:val="auto"/>
          <w:kern w:val="0"/>
          <w:sz w:val="32"/>
          <w:szCs w:val="32"/>
          <w:highlight w:val="none"/>
          <w:shd w:val="clear" w:color="auto" w:fill="FFFFFF"/>
          <w:lang w:val="en-US" w:eastAsia="zh-CN" w:bidi="ar-SA"/>
        </w:rPr>
        <w:t>，通过专家评估、专业技能考核等方式引进专业人才，对高层次人才、紧缺急需人才可以实行协议工资、项目工资、年薪制等分配方式</w:t>
      </w:r>
      <w:r>
        <w:rPr>
          <w:rFonts w:hint="eastAsia" w:cs="仿宋"/>
          <w:b w:val="0"/>
          <w:bCs w:val="0"/>
          <w:color w:val="auto"/>
          <w:kern w:val="0"/>
          <w:sz w:val="32"/>
          <w:szCs w:val="32"/>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市人力资源和社会保障主管部门应当加强莆仙戏艺术从业人员职称评聘管理，根据实际情况予以政策倾斜，对获得重要奖项或者长期服务基层的优秀人才，优先聘任相应专业技术岗位。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市人民政府及其有关部门应当</w:t>
      </w:r>
      <w:r>
        <w:rPr>
          <w:rFonts w:hint="eastAsia" w:cs="仿宋"/>
          <w:b w:val="0"/>
          <w:bCs w:val="0"/>
          <w:color w:val="auto"/>
          <w:kern w:val="0"/>
          <w:sz w:val="32"/>
          <w:szCs w:val="32"/>
          <w:highlight w:val="none"/>
          <w:shd w:val="clear" w:color="auto" w:fill="FFFFFF"/>
          <w:lang w:val="en-US" w:eastAsia="zh-CN" w:bidi="ar-SA"/>
        </w:rPr>
        <w:t>建立公平有序的民间职业剧团激励机制，</w:t>
      </w:r>
      <w:r>
        <w:rPr>
          <w:rFonts w:hint="eastAsia" w:ascii="仿宋" w:hAnsi="仿宋" w:eastAsia="仿宋" w:cs="仿宋"/>
          <w:b w:val="0"/>
          <w:bCs w:val="0"/>
          <w:color w:val="auto"/>
          <w:kern w:val="0"/>
          <w:sz w:val="32"/>
          <w:szCs w:val="32"/>
          <w:highlight w:val="none"/>
          <w:shd w:val="clear" w:color="auto" w:fill="FFFFFF"/>
          <w:lang w:val="en-US" w:eastAsia="zh-CN" w:bidi="ar-SA"/>
        </w:rPr>
        <w:t>支持有条件的民间职业剧团建设院团基地和自有剧场</w:t>
      </w:r>
      <w:r>
        <w:rPr>
          <w:rFonts w:hint="eastAsia" w:ascii="仿宋" w:hAnsi="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支持民间职业剧团从业人员参加职称</w:t>
      </w:r>
      <w:r>
        <w:rPr>
          <w:rFonts w:hint="eastAsia" w:ascii="仿宋" w:hAnsi="仿宋" w:eastAsia="仿宋" w:cs="仿宋"/>
          <w:b w:val="0"/>
          <w:bCs w:val="0"/>
          <w:strike w:val="0"/>
          <w:dstrike w:val="0"/>
          <w:color w:val="auto"/>
          <w:kern w:val="0"/>
          <w:sz w:val="32"/>
          <w:szCs w:val="32"/>
          <w:highlight w:val="none"/>
          <w:shd w:val="clear" w:color="auto" w:fill="FFFFFF"/>
          <w:lang w:val="en-US" w:eastAsia="zh-CN" w:bidi="ar-SA"/>
        </w:rPr>
        <w:t>评</w:t>
      </w:r>
      <w:r>
        <w:rPr>
          <w:rFonts w:hint="eastAsia" w:cs="仿宋"/>
          <w:b w:val="0"/>
          <w:bCs w:val="0"/>
          <w:strike w:val="0"/>
          <w:dstrike w:val="0"/>
          <w:color w:val="auto"/>
          <w:kern w:val="0"/>
          <w:sz w:val="32"/>
          <w:szCs w:val="32"/>
          <w:highlight w:val="none"/>
          <w:shd w:val="clear" w:color="auto" w:fill="FFFFFF"/>
          <w:lang w:val="en-US" w:eastAsia="zh-CN" w:bidi="ar-SA"/>
        </w:rPr>
        <w:t>审</w:t>
      </w:r>
      <w:r>
        <w:rPr>
          <w:rFonts w:hint="eastAsia" w:ascii="仿宋" w:hAnsi="仿宋" w:eastAsia="仿宋" w:cs="仿宋"/>
          <w:b w:val="0"/>
          <w:bCs w:val="0"/>
          <w:color w:val="auto"/>
          <w:kern w:val="0"/>
          <w:sz w:val="32"/>
          <w:szCs w:val="32"/>
          <w:highlight w:val="none"/>
          <w:shd w:val="clear" w:color="auto" w:fill="FFFFFF"/>
          <w:lang w:val="en-US" w:eastAsia="zh-CN" w:bidi="ar-SA"/>
        </w:rPr>
        <w:t>，并定期组织、推荐从业人员参加专业深造、进修或者培训；支持高层次人才参加国有院团</w:t>
      </w:r>
      <w:r>
        <w:rPr>
          <w:rFonts w:hint="eastAsia" w:ascii="仿宋" w:hAnsi="仿宋" w:cs="仿宋"/>
          <w:b w:val="0"/>
          <w:bCs w:val="0"/>
          <w:color w:val="auto"/>
          <w:kern w:val="0"/>
          <w:sz w:val="32"/>
          <w:szCs w:val="32"/>
          <w:highlight w:val="none"/>
          <w:shd w:val="clear" w:color="auto" w:fill="FFFFFF"/>
          <w:lang w:val="en-US" w:eastAsia="zh-CN" w:bidi="ar-SA"/>
        </w:rPr>
        <w:t>、艺术院校</w:t>
      </w:r>
      <w:r>
        <w:rPr>
          <w:rFonts w:hint="eastAsia" w:ascii="仿宋" w:hAnsi="仿宋" w:eastAsia="仿宋" w:cs="仿宋"/>
          <w:b w:val="0"/>
          <w:bCs w:val="0"/>
          <w:color w:val="auto"/>
          <w:kern w:val="0"/>
          <w:sz w:val="32"/>
          <w:szCs w:val="32"/>
          <w:highlight w:val="none"/>
          <w:shd w:val="clear" w:color="auto" w:fill="FFFFFF"/>
          <w:lang w:val="en-US" w:eastAsia="zh-CN" w:bidi="ar-SA"/>
        </w:rPr>
        <w:t>公开招聘和引进。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民间职业剧团应当依法为职工缴纳社会保险，鼓励民间职业剧团为职工购买商业保险。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第十一条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市、县（区）人民政府应当加强莆仙大剧院等场所建设，妥善保护利用莆仙戏的古戏台、古遗迹，统筹利用传统风貌建筑、历史建筑、工业遗址等设立莆仙戏传习、排练、演出场所，合理布局莆仙戏演出空间。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鼓励博物馆、文化馆、图书馆等公共文化机构</w:t>
      </w:r>
      <w:r>
        <w:rPr>
          <w:rFonts w:hint="eastAsia" w:cs="仿宋"/>
          <w:b w:val="0"/>
          <w:bCs w:val="0"/>
          <w:color w:val="auto"/>
          <w:kern w:val="0"/>
          <w:sz w:val="32"/>
          <w:szCs w:val="32"/>
          <w:highlight w:val="none"/>
          <w:shd w:val="clear" w:color="auto" w:fill="FFFFFF"/>
          <w:lang w:val="en-US" w:eastAsia="zh-CN" w:bidi="ar-SA"/>
        </w:rPr>
        <w:t>和</w:t>
      </w:r>
      <w:r>
        <w:rPr>
          <w:rFonts w:hint="eastAsia" w:ascii="仿宋" w:hAnsi="仿宋" w:eastAsia="仿宋" w:cs="仿宋"/>
          <w:b w:val="0"/>
          <w:bCs w:val="0"/>
          <w:color w:val="auto"/>
          <w:kern w:val="0"/>
          <w:sz w:val="32"/>
          <w:szCs w:val="32"/>
          <w:highlight w:val="none"/>
          <w:shd w:val="clear" w:color="auto" w:fill="FFFFFF"/>
          <w:lang w:val="en-US" w:eastAsia="zh-CN" w:bidi="ar-SA"/>
        </w:rPr>
        <w:t>档案馆</w:t>
      </w:r>
      <w:r>
        <w:rPr>
          <w:rFonts w:hint="eastAsia" w:cs="仿宋"/>
          <w:b w:val="0"/>
          <w:bCs w:val="0"/>
          <w:color w:val="auto"/>
          <w:kern w:val="0"/>
          <w:sz w:val="32"/>
          <w:szCs w:val="32"/>
          <w:highlight w:val="none"/>
          <w:shd w:val="clear" w:color="auto" w:fill="FFFFFF"/>
          <w:lang w:val="en-US" w:eastAsia="zh-CN" w:bidi="ar-SA"/>
        </w:rPr>
        <w:t>等文化事业机构</w:t>
      </w:r>
      <w:r>
        <w:rPr>
          <w:rFonts w:hint="eastAsia" w:ascii="仿宋" w:hAnsi="仿宋" w:eastAsia="仿宋" w:cs="仿宋"/>
          <w:b w:val="0"/>
          <w:bCs w:val="0"/>
          <w:color w:val="auto"/>
          <w:kern w:val="0"/>
          <w:sz w:val="32"/>
          <w:szCs w:val="32"/>
          <w:highlight w:val="none"/>
          <w:shd w:val="clear" w:color="auto" w:fill="FFFFFF"/>
          <w:lang w:val="en-US" w:eastAsia="zh-CN" w:bidi="ar-SA"/>
        </w:rPr>
        <w:t>设立展室，用于莆仙戏的展示、传承、收藏和研究。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鼓励群众艺术馆、青少年宫、老年人活动中心、</w:t>
      </w:r>
      <w:r>
        <w:rPr>
          <w:rFonts w:hint="eastAsia" w:ascii="仿宋" w:hAnsi="仿宋" w:cs="仿宋"/>
          <w:b w:val="0"/>
          <w:bCs w:val="0"/>
          <w:color w:val="auto"/>
          <w:kern w:val="0"/>
          <w:sz w:val="32"/>
          <w:szCs w:val="32"/>
          <w:highlight w:val="none"/>
          <w:shd w:val="clear" w:color="auto" w:fill="FFFFFF"/>
          <w:lang w:val="en-US" w:eastAsia="zh-CN" w:bidi="ar-SA"/>
        </w:rPr>
        <w:t>村居（</w:t>
      </w:r>
      <w:r>
        <w:rPr>
          <w:rFonts w:hint="eastAsia" w:ascii="仿宋" w:hAnsi="仿宋" w:eastAsia="仿宋" w:cs="仿宋"/>
          <w:b w:val="0"/>
          <w:bCs w:val="0"/>
          <w:color w:val="auto"/>
          <w:kern w:val="0"/>
          <w:sz w:val="32"/>
          <w:szCs w:val="32"/>
          <w:highlight w:val="none"/>
          <w:shd w:val="clear" w:color="auto" w:fill="FFFFFF"/>
          <w:lang w:val="en-US" w:eastAsia="zh-CN" w:bidi="ar-SA"/>
        </w:rPr>
        <w:t>社区</w:t>
      </w:r>
      <w:r>
        <w:rPr>
          <w:rFonts w:hint="eastAsia" w:ascii="仿宋" w:hAnsi="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活动中心等设立莆仙戏主题活动室，用于莆仙戏表演</w:t>
      </w:r>
      <w:r>
        <w:rPr>
          <w:rFonts w:hint="eastAsia" w:ascii="仿宋" w:hAnsi="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交流</w:t>
      </w:r>
      <w:r>
        <w:rPr>
          <w:rFonts w:hint="eastAsia" w:ascii="仿宋" w:hAnsi="仿宋" w:cs="仿宋"/>
          <w:b w:val="0"/>
          <w:bCs w:val="0"/>
          <w:color w:val="auto"/>
          <w:kern w:val="0"/>
          <w:sz w:val="32"/>
          <w:szCs w:val="32"/>
          <w:highlight w:val="none"/>
          <w:shd w:val="clear" w:color="auto" w:fill="FFFFFF"/>
          <w:lang w:val="en-US" w:eastAsia="zh-CN" w:bidi="ar-SA"/>
        </w:rPr>
        <w:t>和</w:t>
      </w:r>
      <w:r>
        <w:rPr>
          <w:rFonts w:hint="eastAsia" w:ascii="仿宋" w:hAnsi="仿宋" w:eastAsia="仿宋" w:cs="仿宋"/>
          <w:b w:val="0"/>
          <w:bCs w:val="0"/>
          <w:color w:val="auto"/>
          <w:kern w:val="0"/>
          <w:sz w:val="32"/>
          <w:szCs w:val="32"/>
          <w:highlight w:val="none"/>
          <w:shd w:val="clear" w:color="auto" w:fill="FFFFFF"/>
          <w:lang w:val="en-US" w:eastAsia="zh-CN" w:bidi="ar-SA"/>
        </w:rPr>
        <w:t>研讨活动。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第十二条</w:t>
      </w:r>
      <w:r>
        <w:rPr>
          <w:rFonts w:hint="eastAsia" w:ascii="仿宋" w:hAnsi="仿宋" w:eastAsia="仿宋" w:cs="仿宋"/>
          <w:b w:val="0"/>
          <w:bCs w:val="0"/>
          <w:color w:val="auto"/>
          <w:kern w:val="0"/>
          <w:sz w:val="32"/>
          <w:szCs w:val="32"/>
          <w:highlight w:val="none"/>
          <w:shd w:val="clear" w:color="auto" w:fill="FFFFFF"/>
          <w:lang w:val="en-US" w:eastAsia="zh-CN" w:bidi="ar-SA"/>
        </w:rPr>
        <w:t xml:space="preserve">  市、县（区）人民政府应当将莆仙戏保护传承经费列入本级财政预算。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设立莆仙戏保护传承专项资金，用于莆仙戏项目的抢救、保护、宣传、交流、会演，代表性传承人和老艺人补助，资源数据库和信息共享平台建设，以及其他符合资助条件的莆仙戏保护传承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第十三条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w:t>
      </w:r>
      <w:r>
        <w:rPr>
          <w:rFonts w:hint="eastAsia" w:ascii="仿宋" w:hAnsi="仿宋" w:cs="仿宋"/>
          <w:b w:val="0"/>
          <w:bCs w:val="0"/>
          <w:color w:val="auto"/>
          <w:kern w:val="0"/>
          <w:sz w:val="32"/>
          <w:szCs w:val="32"/>
          <w:highlight w:val="none"/>
          <w:shd w:val="clear" w:color="auto" w:fill="FFFFFF"/>
          <w:lang w:val="en-US" w:eastAsia="zh-CN" w:bidi="ar-SA"/>
        </w:rPr>
        <w:t>扶持莆仙戏艺术创作，</w:t>
      </w:r>
      <w:r>
        <w:rPr>
          <w:rFonts w:hint="eastAsia" w:ascii="仿宋" w:hAnsi="仿宋" w:eastAsia="仿宋" w:cs="仿宋"/>
          <w:b w:val="0"/>
          <w:bCs w:val="0"/>
          <w:color w:val="auto"/>
          <w:kern w:val="0"/>
          <w:sz w:val="32"/>
          <w:szCs w:val="32"/>
          <w:highlight w:val="none"/>
          <w:shd w:val="clear" w:color="auto" w:fill="FFFFFF"/>
          <w:lang w:val="en-US" w:eastAsia="zh-CN" w:bidi="ar-SA"/>
        </w:rPr>
        <w:t>鼓励新编原创和整理改编优秀剧本</w:t>
      </w:r>
      <w:r>
        <w:rPr>
          <w:rFonts w:hint="eastAsia" w:ascii="仿宋" w:hAnsi="仿宋" w:cs="仿宋"/>
          <w:b w:val="0"/>
          <w:bCs w:val="0"/>
          <w:color w:val="auto"/>
          <w:kern w:val="0"/>
          <w:sz w:val="32"/>
          <w:szCs w:val="32"/>
          <w:highlight w:val="none"/>
          <w:shd w:val="clear" w:color="auto" w:fill="FFFFFF"/>
          <w:lang w:val="en-US"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支持各类演出院团、从业人员参加各级专业赛事，对项目获奖者和获奖剧目，按照国家、</w:t>
      </w:r>
      <w:r>
        <w:rPr>
          <w:rFonts w:hint="eastAsia" w:ascii="仿宋" w:hAnsi="仿宋" w:cs="仿宋"/>
          <w:b w:val="0"/>
          <w:bCs w:val="0"/>
          <w:color w:val="auto"/>
          <w:kern w:val="0"/>
          <w:sz w:val="32"/>
          <w:szCs w:val="32"/>
          <w:highlight w:val="none"/>
          <w:shd w:val="clear" w:color="auto" w:fill="FFFFFF"/>
          <w:lang w:val="en-US" w:eastAsia="zh-CN" w:bidi="ar-SA"/>
        </w:rPr>
        <w:t>省</w:t>
      </w:r>
      <w:r>
        <w:rPr>
          <w:rFonts w:hint="eastAsia" w:ascii="仿宋" w:hAnsi="仿宋" w:eastAsia="仿宋" w:cs="仿宋"/>
          <w:b w:val="0"/>
          <w:bCs w:val="0"/>
          <w:color w:val="auto"/>
          <w:kern w:val="0"/>
          <w:sz w:val="32"/>
          <w:szCs w:val="32"/>
          <w:highlight w:val="none"/>
          <w:shd w:val="clear" w:color="auto" w:fill="FFFFFF"/>
          <w:lang w:val="en-US" w:eastAsia="zh-CN" w:bidi="ar-SA"/>
        </w:rPr>
        <w:t>市有关规定给予扶持和奖励。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 xml:space="preserve">第十四条 </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支持公民、法人和其他组织通过捐资、</w:t>
      </w:r>
      <w:r>
        <w:rPr>
          <w:rFonts w:hint="eastAsia" w:ascii="仿宋" w:hAnsi="仿宋" w:cs="仿宋"/>
          <w:b w:val="0"/>
          <w:bCs w:val="0"/>
          <w:color w:val="auto"/>
          <w:kern w:val="0"/>
          <w:sz w:val="32"/>
          <w:szCs w:val="32"/>
          <w:highlight w:val="none"/>
          <w:shd w:val="clear" w:color="auto" w:fill="FFFFFF"/>
          <w:lang w:val="en-US" w:eastAsia="zh-CN" w:bidi="ar-SA"/>
        </w:rPr>
        <w:t>依法</w:t>
      </w:r>
      <w:r>
        <w:rPr>
          <w:rFonts w:hint="eastAsia" w:ascii="仿宋" w:hAnsi="仿宋" w:eastAsia="仿宋" w:cs="仿宋"/>
          <w:b w:val="0"/>
          <w:bCs w:val="0"/>
          <w:color w:val="auto"/>
          <w:kern w:val="0"/>
          <w:sz w:val="32"/>
          <w:szCs w:val="32"/>
          <w:highlight w:val="none"/>
          <w:shd w:val="clear" w:color="auto" w:fill="FFFFFF"/>
          <w:lang w:val="en-US" w:eastAsia="zh-CN" w:bidi="ar-SA"/>
        </w:rPr>
        <w:t>设立公益基金、开展戏剧创作和理论研究、开发具有莆仙戏特色的文化产品和文化服务等方式，参与莆仙戏保护传承工作，推动莆仙戏创造性转化、创新性发展。捐赠用于莆仙戏公益事业的，依法享受税收优惠。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支持市戏剧家协会定期举办莆仙戏戏剧会演，并为其开展活动提供必要保障。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报刊、广播、电视、网络等媒体应当开展莆仙戏代表性剧目、文明小戏等的宣传，传播莆仙戏艺术。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鼓励公共交通工具及其等候区域、商业营业场所、公园、广场、绿地等具有展示空间和条件的公共场所经营管理者，对宣传展示</w:t>
      </w:r>
      <w:r>
        <w:rPr>
          <w:rFonts w:hint="eastAsia" w:ascii="仿宋" w:hAnsi="仿宋" w:cs="仿宋"/>
          <w:b w:val="0"/>
          <w:bCs w:val="0"/>
          <w:color w:val="auto"/>
          <w:kern w:val="0"/>
          <w:sz w:val="32"/>
          <w:szCs w:val="32"/>
          <w:highlight w:val="none"/>
          <w:shd w:val="clear" w:color="auto" w:fill="FFFFFF"/>
          <w:lang w:val="en-US" w:eastAsia="zh-CN" w:bidi="ar-SA"/>
        </w:rPr>
        <w:t>莆仙戏</w:t>
      </w:r>
      <w:r>
        <w:rPr>
          <w:rFonts w:hint="eastAsia" w:ascii="仿宋" w:hAnsi="仿宋" w:eastAsia="仿宋" w:cs="仿宋"/>
          <w:b w:val="0"/>
          <w:bCs w:val="0"/>
          <w:color w:val="auto"/>
          <w:kern w:val="0"/>
          <w:sz w:val="32"/>
          <w:szCs w:val="32"/>
          <w:highlight w:val="none"/>
          <w:shd w:val="clear" w:color="auto" w:fill="FFFFFF"/>
          <w:lang w:val="en-US" w:eastAsia="zh-CN" w:bidi="ar-SA"/>
        </w:rPr>
        <w:t>给予支持、提供便利。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第十五条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市、县（区）人民政府应当将莆仙戏演出纳入基本公共文化服务目录，通过政府购买服务等方式，组织莆仙戏演出院团开展公益性活动</w:t>
      </w:r>
      <w:r>
        <w:rPr>
          <w:rFonts w:hint="eastAsia" w:ascii="仿宋" w:hAnsi="仿宋" w:cs="仿宋"/>
          <w:b w:val="0"/>
          <w:bCs w:val="0"/>
          <w:color w:val="auto"/>
          <w:kern w:val="0"/>
          <w:sz w:val="32"/>
          <w:szCs w:val="32"/>
          <w:highlight w:val="none"/>
          <w:shd w:val="clear" w:color="auto" w:fill="FFFFFF"/>
          <w:lang w:val="en-US" w:eastAsia="zh-CN" w:bidi="ar-SA"/>
        </w:rPr>
        <w:t>，推动莆仙戏进校园、进农村</w:t>
      </w:r>
      <w:r>
        <w:rPr>
          <w:rFonts w:hint="eastAsia" w:ascii="仿宋" w:hAnsi="仿宋" w:eastAsia="仿宋" w:cs="仿宋"/>
          <w:b w:val="0"/>
          <w:bCs w:val="0"/>
          <w:color w:val="auto"/>
          <w:kern w:val="0"/>
          <w:sz w:val="32"/>
          <w:szCs w:val="32"/>
          <w:highlight w:val="none"/>
          <w:shd w:val="clear" w:color="auto" w:fill="FFFFFF"/>
          <w:lang w:val="en-US" w:eastAsia="zh-CN" w:bidi="ar-SA"/>
        </w:rPr>
        <w:t>。各</w:t>
      </w:r>
      <w:r>
        <w:rPr>
          <w:rFonts w:hint="eastAsia" w:ascii="仿宋" w:hAnsi="仿宋" w:cs="仿宋"/>
          <w:b w:val="0"/>
          <w:bCs w:val="0"/>
          <w:color w:val="auto"/>
          <w:kern w:val="0"/>
          <w:sz w:val="32"/>
          <w:szCs w:val="32"/>
          <w:highlight w:val="none"/>
          <w:shd w:val="clear" w:color="auto" w:fill="FFFFFF"/>
          <w:lang w:val="en-US" w:eastAsia="zh-CN" w:bidi="ar-SA"/>
        </w:rPr>
        <w:t>级</w:t>
      </w:r>
      <w:r>
        <w:rPr>
          <w:rFonts w:hint="eastAsia" w:ascii="仿宋" w:hAnsi="仿宋" w:eastAsia="仿宋" w:cs="仿宋"/>
          <w:b w:val="0"/>
          <w:bCs w:val="0"/>
          <w:color w:val="auto"/>
          <w:kern w:val="0"/>
          <w:sz w:val="32"/>
          <w:szCs w:val="32"/>
          <w:highlight w:val="none"/>
          <w:shd w:val="clear" w:color="auto" w:fill="FFFFFF"/>
          <w:lang w:val="en-US" w:eastAsia="zh-CN" w:bidi="ar-SA"/>
        </w:rPr>
        <w:t>机关、企事业单位应当鼓励干部、职工观看莆仙戏。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市、县（区）人民政府及其文化和旅游主管部门应当结合节庆、民俗、文旅推介、公共服务等活动，组织在商贸中心、集市、旅游景点、特色街区、特色</w:t>
      </w:r>
      <w:r>
        <w:rPr>
          <w:rFonts w:hint="eastAsia" w:ascii="仿宋" w:hAnsi="仿宋" w:cs="仿宋"/>
          <w:b w:val="0"/>
          <w:bCs w:val="0"/>
          <w:color w:val="auto"/>
          <w:kern w:val="0"/>
          <w:sz w:val="32"/>
          <w:szCs w:val="32"/>
          <w:highlight w:val="none"/>
          <w:shd w:val="clear" w:color="auto" w:fill="FFFFFF"/>
          <w:lang w:val="en-US" w:eastAsia="zh-CN" w:bidi="ar-SA"/>
        </w:rPr>
        <w:t>村落</w:t>
      </w:r>
      <w:r>
        <w:rPr>
          <w:rFonts w:hint="eastAsia" w:ascii="仿宋" w:hAnsi="仿宋" w:eastAsia="仿宋" w:cs="仿宋"/>
          <w:b w:val="0"/>
          <w:bCs w:val="0"/>
          <w:color w:val="auto"/>
          <w:kern w:val="0"/>
          <w:sz w:val="32"/>
          <w:szCs w:val="32"/>
          <w:highlight w:val="none"/>
          <w:shd w:val="clear" w:color="auto" w:fill="FFFFFF"/>
          <w:lang w:val="en-US" w:eastAsia="zh-CN" w:bidi="ar-SA"/>
        </w:rPr>
        <w:t>等展演莆仙戏艺术。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第十六条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市、县（区）人民政府应当推动莆仙戏对外合作和交流，支持莆仙戏演出院团、项目保护单位和代表性传承人开展国内外巡演、展演。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第十七条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文化和旅游主管部门应当会同市场监督管理等有关部门建立市场巡查责任制度，组织开展莆仙戏演出市场监管工作，依法查处擅自使用其他莆仙戏演出院团名称或者与其近似名称的行为和各类违法违规演出活动，规范市场秩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strike w:val="0"/>
          <w:dstrike w:val="0"/>
          <w:color w:val="auto"/>
          <w:kern w:val="0"/>
          <w:sz w:val="32"/>
          <w:szCs w:val="32"/>
          <w:highlight w:val="none"/>
          <w:shd w:val="clear" w:color="auto" w:fill="FFFFFF"/>
          <w:lang w:val="en-US" w:eastAsia="zh-CN" w:bidi="ar-SA"/>
        </w:rPr>
      </w:pPr>
      <w:r>
        <w:rPr>
          <w:rFonts w:hint="eastAsia" w:ascii="仿宋" w:hAnsi="仿宋" w:eastAsia="仿宋" w:cs="仿宋"/>
          <w:b w:val="0"/>
          <w:bCs w:val="0"/>
          <w:strike w:val="0"/>
          <w:dstrike w:val="0"/>
          <w:color w:val="auto"/>
          <w:kern w:val="0"/>
          <w:sz w:val="32"/>
          <w:szCs w:val="32"/>
          <w:highlight w:val="none"/>
          <w:shd w:val="clear" w:color="auto" w:fill="FFFFFF"/>
          <w:lang w:val="en-US" w:eastAsia="zh-CN" w:bidi="ar-SA"/>
        </w:rPr>
        <w:t>市、县（区）文化和旅游主管部门应当引导建立莆仙戏行业协会</w:t>
      </w:r>
      <w:r>
        <w:rPr>
          <w:rFonts w:hint="eastAsia" w:ascii="仿宋" w:hAnsi="仿宋" w:cs="仿宋"/>
          <w:b w:val="0"/>
          <w:bCs w:val="0"/>
          <w:strike w:val="0"/>
          <w:dstrike w:val="0"/>
          <w:color w:val="auto"/>
          <w:kern w:val="0"/>
          <w:sz w:val="32"/>
          <w:szCs w:val="32"/>
          <w:highlight w:val="none"/>
          <w:shd w:val="clear" w:color="auto" w:fill="FFFFFF"/>
          <w:lang w:val="en-US" w:eastAsia="zh-CN" w:bidi="ar-SA"/>
        </w:rPr>
        <w:t>。行业协会应当</w:t>
      </w:r>
      <w:r>
        <w:rPr>
          <w:rFonts w:hint="eastAsia" w:ascii="仿宋" w:hAnsi="仿宋" w:eastAsia="仿宋" w:cs="仿宋"/>
          <w:b w:val="0"/>
          <w:bCs w:val="0"/>
          <w:strike w:val="0"/>
          <w:dstrike w:val="0"/>
          <w:color w:val="auto"/>
          <w:kern w:val="0"/>
          <w:sz w:val="32"/>
          <w:szCs w:val="32"/>
          <w:highlight w:val="none"/>
          <w:shd w:val="clear" w:color="auto" w:fill="FFFFFF"/>
          <w:lang w:val="en-US" w:eastAsia="zh-CN" w:bidi="ar-SA"/>
        </w:rPr>
        <w:t>建立健全行业规范，引导、督促会员依法从事经营活动。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第十八条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违反本条例规定的行为，法律、法规已经有法律责任规定的，从其规定。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第十九条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违反本条例规定，侵占、破坏莆仙戏相关资料、实物、场所的，依法承担民事责任，并由文化和旅游主管部门责令限期改正；逾期不改正的，处一万元以上五万元以下罚款；情节严重的，处五万元以上十万元以下罚款</w:t>
      </w:r>
      <w:r>
        <w:rPr>
          <w:rFonts w:hint="default" w:cs="仿宋"/>
          <w:b w:val="0"/>
          <w:bCs w:val="0"/>
          <w:color w:val="auto"/>
          <w:kern w:val="0"/>
          <w:sz w:val="32"/>
          <w:szCs w:val="32"/>
          <w:highlight w:val="none"/>
          <w:shd w:val="clear" w:color="auto" w:fill="FFFFFF"/>
          <w:lang w:val="en" w:eastAsia="zh-CN" w:bidi="ar-SA"/>
        </w:rPr>
        <w:t>;</w:t>
      </w:r>
      <w:r>
        <w:rPr>
          <w:rFonts w:hint="eastAsia" w:ascii="仿宋" w:hAnsi="仿宋" w:eastAsia="仿宋" w:cs="仿宋"/>
          <w:b w:val="0"/>
          <w:bCs w:val="0"/>
          <w:color w:val="auto"/>
          <w:kern w:val="0"/>
          <w:sz w:val="32"/>
          <w:szCs w:val="32"/>
          <w:highlight w:val="none"/>
          <w:shd w:val="clear" w:color="auto" w:fill="FFFFFF"/>
          <w:lang w:val="en-US" w:eastAsia="zh-CN" w:bidi="ar-SA"/>
        </w:rPr>
        <w:t>有违法所得的，没收违法所得。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 w:eastAsia="zh-CN" w:bidi="ar-SA"/>
        </w:rPr>
      </w:pPr>
      <w:r>
        <w:rPr>
          <w:rFonts w:hint="eastAsia" w:ascii="黑体" w:hAnsi="黑体" w:eastAsia="黑体" w:cs="黑体"/>
          <w:color w:val="auto"/>
          <w:kern w:val="0"/>
          <w:sz w:val="32"/>
          <w:szCs w:val="32"/>
          <w:highlight w:val="none"/>
          <w:shd w:val="clear" w:color="auto" w:fill="FFFFFF"/>
          <w:lang w:val="en-US" w:eastAsia="zh-CN" w:bidi="ar-SA"/>
        </w:rPr>
        <w:t>第二十条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 xml:space="preserve"> 擅自使用其他莆仙戏演出院团名称或者与其近似名称，</w:t>
      </w:r>
      <w:r>
        <w:rPr>
          <w:rFonts w:hint="eastAsia" w:ascii="仿宋" w:hAnsi="仿宋" w:cs="仿宋"/>
          <w:b w:val="0"/>
          <w:bCs w:val="0"/>
          <w:color w:val="auto"/>
          <w:kern w:val="0"/>
          <w:sz w:val="32"/>
          <w:szCs w:val="32"/>
          <w:highlight w:val="none"/>
          <w:shd w:val="clear" w:color="auto" w:fill="FFFFFF"/>
          <w:lang w:val="en-US" w:eastAsia="zh-CN" w:bidi="ar-SA"/>
        </w:rPr>
        <w:t>构成不正当竞争行为的，</w:t>
      </w:r>
      <w:r>
        <w:rPr>
          <w:rFonts w:hint="eastAsia" w:ascii="仿宋" w:hAnsi="仿宋" w:eastAsia="仿宋" w:cs="仿宋"/>
          <w:b w:val="0"/>
          <w:bCs w:val="0"/>
          <w:color w:val="auto"/>
          <w:kern w:val="0"/>
          <w:sz w:val="32"/>
          <w:szCs w:val="32"/>
          <w:highlight w:val="none"/>
          <w:shd w:val="clear" w:color="auto" w:fill="FFFFFF"/>
          <w:lang w:val="en-US" w:eastAsia="zh-CN" w:bidi="ar-SA"/>
        </w:rPr>
        <w:t>由市场监督管理部门</w:t>
      </w:r>
      <w:r>
        <w:rPr>
          <w:rFonts w:hint="eastAsia" w:ascii="仿宋" w:hAnsi="仿宋" w:eastAsia="仿宋" w:cs="仿宋"/>
          <w:b w:val="0"/>
          <w:bCs w:val="0"/>
          <w:color w:val="auto"/>
          <w:kern w:val="0"/>
          <w:sz w:val="32"/>
          <w:szCs w:val="32"/>
          <w:highlight w:val="none"/>
          <w:shd w:val="clear" w:color="auto" w:fill="FFFFFF"/>
          <w:lang w:val="en" w:eastAsia="zh-CN" w:bidi="ar-SA"/>
        </w:rPr>
        <w:t>责令停止违法行为，依法处罚。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第二十一条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市、县（区）人民政府有关部门和莆仙戏保护工作机构及其工作人员有以下情形之一的，依法给予处分：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（一）未及时收集、整理或者妥善保存莆仙戏相关档案资料、口述历史、珍贵实物，致使莆仙戏资源受到破坏、损毁、流失，或者导致现存的莆仙戏代表性剧目以及相关技艺失传的；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（二）在莆仙戏项目及其保护单位、代表性传承人评审认定过程中徇私舞弊、弄虚作假的；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（三）对扰乱莆仙戏演出市场经营秩序的行为不予监管、制止、处罚的；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（四）挤占、截留、挪用莆仙戏保护传承经费的；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仿宋" w:hAnsi="仿宋" w:eastAsia="仿宋" w:cs="仿宋"/>
          <w:b w:val="0"/>
          <w:bCs w:val="0"/>
          <w:color w:val="auto"/>
          <w:kern w:val="0"/>
          <w:sz w:val="32"/>
          <w:szCs w:val="32"/>
          <w:highlight w:val="none"/>
          <w:shd w:val="clear" w:color="auto" w:fill="FFFFFF"/>
          <w:lang w:val="en-US" w:eastAsia="zh-CN" w:bidi="ar-SA"/>
        </w:rPr>
        <w:t>（五）有其他滥用职权、玩忽职守、徇私舞弊、弄虚作假行为的。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第二十二条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本条例关于县（区）人民政府的规定，适用于湄洲岛国家旅游度假区管理委员会、湄洲湾北岸经济开发区管理委员会。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 w:hAnsi="仿宋" w:eastAsia="仿宋" w:cs="仿宋"/>
          <w:b w:val="0"/>
          <w:bCs w:val="0"/>
          <w:color w:val="auto"/>
          <w:kern w:val="0"/>
          <w:sz w:val="32"/>
          <w:szCs w:val="32"/>
          <w:highlight w:val="none"/>
          <w:shd w:val="clear" w:color="auto" w:fill="FFFFFF"/>
          <w:lang w:val="en-US" w:eastAsia="zh-CN" w:bidi="ar-SA"/>
        </w:rPr>
      </w:pPr>
      <w:r>
        <w:rPr>
          <w:rFonts w:hint="eastAsia" w:ascii="黑体" w:hAnsi="黑体" w:eastAsia="黑体" w:cs="黑体"/>
          <w:color w:val="auto"/>
          <w:kern w:val="0"/>
          <w:sz w:val="32"/>
          <w:szCs w:val="32"/>
          <w:highlight w:val="none"/>
          <w:shd w:val="clear" w:color="auto" w:fill="FFFFFF"/>
          <w:lang w:val="en-US" w:eastAsia="zh-CN" w:bidi="ar-SA"/>
        </w:rPr>
        <w:t>第二十三条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本市行政区域内莆仙十音八乐等</w:t>
      </w:r>
      <w:r>
        <w:rPr>
          <w:rFonts w:hint="eastAsia" w:ascii="仿宋" w:hAnsi="仿宋" w:cs="仿宋"/>
          <w:b w:val="0"/>
          <w:bCs w:val="0"/>
          <w:color w:val="auto"/>
          <w:kern w:val="0"/>
          <w:sz w:val="32"/>
          <w:szCs w:val="32"/>
          <w:highlight w:val="none"/>
          <w:shd w:val="clear" w:color="auto" w:fill="FFFFFF"/>
          <w:lang w:val="en-US" w:eastAsia="zh-CN" w:bidi="ar-SA"/>
        </w:rPr>
        <w:t>与莆仙戏相关的非物质文化遗产</w:t>
      </w:r>
      <w:r>
        <w:rPr>
          <w:rFonts w:hint="eastAsia" w:ascii="仿宋" w:hAnsi="仿宋" w:eastAsia="仿宋" w:cs="仿宋"/>
          <w:b w:val="0"/>
          <w:bCs w:val="0"/>
          <w:color w:val="auto"/>
          <w:kern w:val="0"/>
          <w:sz w:val="32"/>
          <w:szCs w:val="32"/>
          <w:highlight w:val="none"/>
          <w:shd w:val="clear" w:color="auto" w:fill="FFFFFF"/>
          <w:lang w:val="en-US" w:eastAsia="zh-CN" w:bidi="ar-SA"/>
        </w:rPr>
        <w:t>的保护传承，</w:t>
      </w:r>
      <w:r>
        <w:rPr>
          <w:rFonts w:hint="eastAsia" w:ascii="仿宋" w:hAnsi="仿宋" w:cs="仿宋"/>
          <w:b w:val="0"/>
          <w:bCs w:val="0"/>
          <w:color w:val="auto"/>
          <w:kern w:val="0"/>
          <w:sz w:val="32"/>
          <w:szCs w:val="32"/>
          <w:highlight w:val="none"/>
          <w:shd w:val="clear" w:color="auto" w:fill="FFFFFF"/>
          <w:lang w:val="en-US" w:eastAsia="zh-CN" w:bidi="ar-SA"/>
        </w:rPr>
        <w:t>可以</w:t>
      </w:r>
      <w:r>
        <w:rPr>
          <w:rFonts w:hint="eastAsia" w:ascii="仿宋" w:hAnsi="仿宋" w:eastAsia="仿宋" w:cs="仿宋"/>
          <w:b w:val="0"/>
          <w:bCs w:val="0"/>
          <w:color w:val="auto"/>
          <w:kern w:val="0"/>
          <w:sz w:val="32"/>
          <w:szCs w:val="32"/>
          <w:highlight w:val="none"/>
          <w:shd w:val="clear" w:color="auto" w:fill="FFFFFF"/>
          <w:lang w:val="en-US" w:eastAsia="zh-CN" w:bidi="ar-SA"/>
        </w:rPr>
        <w:t>参照本条例的规定执行。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cs="仿宋"/>
          <w:sz w:val="28"/>
          <w:szCs w:val="28"/>
        </w:rPr>
      </w:pPr>
      <w:bookmarkStart w:id="0" w:name="_GoBack"/>
      <w:bookmarkEnd w:id="0"/>
      <w:r>
        <w:rPr>
          <w:rFonts w:hint="eastAsia" w:ascii="黑体" w:hAnsi="黑体" w:eastAsia="黑体" w:cs="黑体"/>
          <w:color w:val="auto"/>
          <w:kern w:val="0"/>
          <w:sz w:val="32"/>
          <w:szCs w:val="32"/>
          <w:highlight w:val="none"/>
          <w:shd w:val="clear" w:color="auto" w:fill="FFFFFF"/>
          <w:lang w:val="en-US" w:eastAsia="zh-CN" w:bidi="ar-SA"/>
        </w:rPr>
        <w:t>第二十四条</w:t>
      </w:r>
      <w:r>
        <w:rPr>
          <w:rFonts w:hint="eastAsia" w:ascii="仿宋" w:hAnsi="仿宋" w:eastAsia="仿宋" w:cs="仿宋"/>
          <w:color w:val="auto"/>
          <w:kern w:val="0"/>
          <w:sz w:val="32"/>
          <w:szCs w:val="32"/>
          <w:highlight w:val="none"/>
          <w:shd w:val="clear" w:color="auto" w:fill="FFFFFF"/>
          <w:lang w:val="en-US" w:eastAsia="zh-CN" w:bidi="ar-SA"/>
        </w:rPr>
        <w:t xml:space="preserve">  </w:t>
      </w:r>
      <w:r>
        <w:rPr>
          <w:rFonts w:hint="eastAsia" w:ascii="仿宋" w:hAnsi="仿宋" w:eastAsia="仿宋" w:cs="仿宋"/>
          <w:b w:val="0"/>
          <w:bCs w:val="0"/>
          <w:color w:val="auto"/>
          <w:kern w:val="0"/>
          <w:sz w:val="32"/>
          <w:szCs w:val="32"/>
          <w:highlight w:val="none"/>
          <w:shd w:val="clear" w:color="auto" w:fill="FFFFFF"/>
          <w:lang w:val="en-US" w:eastAsia="zh-CN" w:bidi="ar-SA"/>
        </w:rPr>
        <w:t>本条例自</w:t>
      </w:r>
      <w:r>
        <w:rPr>
          <w:rFonts w:hint="eastAsia" w:cs="仿宋"/>
          <w:b w:val="0"/>
          <w:bCs w:val="0"/>
          <w:color w:val="auto"/>
          <w:kern w:val="0"/>
          <w:sz w:val="32"/>
          <w:szCs w:val="32"/>
          <w:highlight w:val="none"/>
          <w:shd w:val="clear" w:color="auto" w:fill="FFFFFF"/>
          <w:lang w:val="en-US" w:eastAsia="zh-CN" w:bidi="ar-SA"/>
        </w:rPr>
        <w:t>2023</w:t>
      </w:r>
      <w:r>
        <w:rPr>
          <w:rFonts w:hint="eastAsia" w:ascii="仿宋" w:hAnsi="仿宋" w:eastAsia="仿宋" w:cs="仿宋"/>
          <w:b w:val="0"/>
          <w:bCs w:val="0"/>
          <w:color w:val="auto"/>
          <w:kern w:val="0"/>
          <w:sz w:val="32"/>
          <w:szCs w:val="32"/>
          <w:highlight w:val="none"/>
          <w:shd w:val="clear" w:color="auto" w:fill="FFFFFF"/>
          <w:lang w:val="en-US" w:eastAsia="zh-CN" w:bidi="ar-SA"/>
        </w:rPr>
        <w:t>年</w:t>
      </w:r>
      <w:r>
        <w:rPr>
          <w:rFonts w:hint="eastAsia" w:cs="仿宋"/>
          <w:b w:val="0"/>
          <w:bCs w:val="0"/>
          <w:color w:val="auto"/>
          <w:kern w:val="0"/>
          <w:sz w:val="32"/>
          <w:szCs w:val="32"/>
          <w:highlight w:val="none"/>
          <w:shd w:val="clear" w:color="auto" w:fill="FFFFFF"/>
          <w:lang w:val="en-US" w:eastAsia="zh-CN" w:bidi="ar-SA"/>
        </w:rPr>
        <w:t>10</w:t>
      </w:r>
      <w:r>
        <w:rPr>
          <w:rFonts w:hint="eastAsia" w:ascii="仿宋" w:hAnsi="仿宋" w:eastAsia="仿宋" w:cs="仿宋"/>
          <w:b w:val="0"/>
          <w:bCs w:val="0"/>
          <w:color w:val="auto"/>
          <w:kern w:val="0"/>
          <w:sz w:val="32"/>
          <w:szCs w:val="32"/>
          <w:highlight w:val="none"/>
          <w:shd w:val="clear" w:color="auto" w:fill="FFFFFF"/>
          <w:lang w:val="en-US" w:eastAsia="zh-CN" w:bidi="ar-SA"/>
        </w:rPr>
        <w:t>月</w:t>
      </w:r>
      <w:r>
        <w:rPr>
          <w:rFonts w:hint="eastAsia" w:cs="仿宋"/>
          <w:b w:val="0"/>
          <w:bCs w:val="0"/>
          <w:color w:val="auto"/>
          <w:kern w:val="0"/>
          <w:sz w:val="32"/>
          <w:szCs w:val="32"/>
          <w:highlight w:val="none"/>
          <w:shd w:val="clear" w:color="auto" w:fill="FFFFFF"/>
          <w:lang w:val="en-US" w:eastAsia="zh-CN" w:bidi="ar-SA"/>
        </w:rPr>
        <w:t>1</w:t>
      </w:r>
      <w:r>
        <w:rPr>
          <w:rFonts w:hint="eastAsia" w:ascii="仿宋" w:hAnsi="仿宋" w:eastAsia="仿宋" w:cs="仿宋"/>
          <w:b w:val="0"/>
          <w:bCs w:val="0"/>
          <w:color w:val="auto"/>
          <w:kern w:val="0"/>
          <w:sz w:val="32"/>
          <w:szCs w:val="32"/>
          <w:highlight w:val="none"/>
          <w:shd w:val="clear" w:color="auto" w:fill="FFFFFF"/>
          <w:lang w:val="en-US" w:eastAsia="zh-CN" w:bidi="ar-SA"/>
        </w:rPr>
        <w:t>日起施行。</w:t>
      </w: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Batang">
    <w:altName w:val="宋体"/>
    <w:panose1 w:val="02030600000101010101"/>
    <w:charset w:val="81"/>
    <w:family w:val="roman"/>
    <w:pitch w:val="default"/>
    <w:sig w:usb0="00000000" w:usb1="00000000" w:usb2="00000030" w:usb3="00000000" w:csb0="4008009F" w:csb1="DFD70000"/>
  </w:font>
  <w:font w:name="方正仿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4910455</wp:posOffset>
              </wp:positionH>
              <wp:positionV relativeFrom="paragraph">
                <wp:posOffset>0</wp:posOffset>
              </wp:positionV>
              <wp:extent cx="7061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612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386.65pt;margin-top:0pt;height:144pt;width:55.6pt;mso-position-horizontal-relative:margin;z-index:251659264;mso-width-relative:page;mso-height-relative:page;" filled="f" stroked="f" coordsize="21600,21600" o:gfxdata="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cJUFdYAAAAIAQAADwAAAAAA&#10;AAABACAAAAA4AAAAZHJzL2Rvd25yZXYueG1sUEsBAhQAFAAAAAgAh07iQHypVVXGAQAAjAMAAA4A&#10;AAAAAAAAAQAgAAAAOwEAAGRycy9lMm9Eb2MueG1sUEsFBgAAAAAGAAYAWQEAAHMFA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mRiZWIzNWMxZTllOGJkN2I3YWEzMzBmN2Y2ODAifQ=="/>
  </w:docVars>
  <w:rsids>
    <w:rsidRoot w:val="685721A6"/>
    <w:rsid w:val="00D155FA"/>
    <w:rsid w:val="0CA92A55"/>
    <w:rsid w:val="0FC75D10"/>
    <w:rsid w:val="12501052"/>
    <w:rsid w:val="1B1C0C9F"/>
    <w:rsid w:val="1BC67DEA"/>
    <w:rsid w:val="248866F4"/>
    <w:rsid w:val="296F4248"/>
    <w:rsid w:val="2ACC0C99"/>
    <w:rsid w:val="2BB8162D"/>
    <w:rsid w:val="2E537FDE"/>
    <w:rsid w:val="2E601599"/>
    <w:rsid w:val="30617EB1"/>
    <w:rsid w:val="36305AB5"/>
    <w:rsid w:val="39720087"/>
    <w:rsid w:val="3E50726E"/>
    <w:rsid w:val="44956EF6"/>
    <w:rsid w:val="4F6A47C2"/>
    <w:rsid w:val="51BB11B3"/>
    <w:rsid w:val="540E1646"/>
    <w:rsid w:val="56E768EC"/>
    <w:rsid w:val="5AA31211"/>
    <w:rsid w:val="5E7346CC"/>
    <w:rsid w:val="685721A6"/>
    <w:rsid w:val="699A04DC"/>
    <w:rsid w:val="6B4F44C8"/>
    <w:rsid w:val="71AF66FE"/>
    <w:rsid w:val="7D7A576B"/>
    <w:rsid w:val="CBDE8D34"/>
    <w:rsid w:val="E7FF8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unhideWhenUsed/>
    <w:qFormat/>
    <w:uiPriority w:val="0"/>
    <w:pPr>
      <w:tabs>
        <w:tab w:val="center" w:pos="4153"/>
        <w:tab w:val="right" w:pos="8306"/>
      </w:tabs>
      <w:snapToGrid w:val="0"/>
      <w:jc w:val="left"/>
    </w:pPr>
    <w:rPr>
      <w:rFonts w:ascii="Calibri" w:hAnsi="Calibri" w:eastAsia="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2"/>
    </w:rPr>
  </w:style>
  <w:style w:type="character" w:styleId="8">
    <w:name w:val="page number"/>
    <w:basedOn w:val="7"/>
    <w:qFormat/>
    <w:uiPriority w:val="0"/>
  </w:style>
  <w:style w:type="paragraph" w:customStyle="1" w:styleId="9">
    <w:name w:val="ParaAttribute0"/>
    <w:qFormat/>
    <w:uiPriority w:val="0"/>
    <w:pPr>
      <w:widowControl w:val="0"/>
    </w:pPr>
    <w:rPr>
      <w:rFonts w:ascii="Times New Roman" w:hAnsi="Times New Roman" w:eastAsia="Batang" w:cs="Times New Roman"/>
      <w:sz w:val="21"/>
      <w:szCs w:val="22"/>
      <w:lang w:val="en-US" w:eastAsia="zh-CN" w:bidi="ar-SA"/>
    </w:rPr>
  </w:style>
  <w:style w:type="character" w:customStyle="1" w:styleId="10">
    <w:name w:val="CharAttribute0"/>
    <w:qFormat/>
    <w:uiPriority w:val="0"/>
    <w:rPr>
      <w:rFonts w:hint="default" w:ascii="Times New Roman" w:hAnsi="Times New Roman" w:eastAsia="Times New Roman" w:cs="Times New Roman"/>
    </w:rPr>
  </w:style>
  <w:style w:type="paragraph" w:customStyle="1" w:styleId="11">
    <w:name w:val="Char"/>
    <w:basedOn w:val="1"/>
    <w:qFormat/>
    <w:uiPriority w:val="0"/>
    <w:pPr>
      <w:widowControl/>
      <w:spacing w:after="160" w:line="240" w:lineRule="exact"/>
      <w:jc w:val="left"/>
    </w:pPr>
    <w:rPr>
      <w:rFonts w:ascii="Calibri" w:hAnsi="Calibri" w:eastAsia="宋体" w:cs="Times New Roman"/>
      <w:sz w:val="21"/>
      <w:szCs w:val="24"/>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8262</Words>
  <Characters>8291</Characters>
  <Lines>0</Lines>
  <Paragraphs>0</Paragraphs>
  <TotalTime>25</TotalTime>
  <ScaleCrop>false</ScaleCrop>
  <LinksUpToDate>false</LinksUpToDate>
  <CharactersWithSpaces>8488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2022-08-29T08:45:00Z</dcterms:created>
  <dc:creator>005</dc:creator>
  <cp:lastModifiedBy>ptxc</cp:lastModifiedBy>
  <dcterms:modified xsi:type="dcterms:W3CDTF">2025-07-14T10:46:35Z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3B0E6487256A4FAD9EB04631489B67BD_13</vt:lpwstr>
  </property>
</Properties>
</file>