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baseline"/>
        <w:rPr>
          <w:rFonts w:hint="eastAsia" w:ascii="仿宋_GB2312" w:hAnsi="仿宋" w:eastAsia="仿宋" w:cs="黑体"/>
          <w:szCs w:val="32"/>
        </w:rPr>
      </w:pP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方正小标宋简体" w:cs="仿宋"/>
          <w:spacing w:val="0"/>
          <w:kern w:val="2"/>
          <w:sz w:val="44"/>
          <w:szCs w:val="32"/>
          <w:lang w:val="en-US" w:eastAsia="zh-CN" w:bidi="ar-SA"/>
        </w:rPr>
      </w:pPr>
      <w:r>
        <w:rPr>
          <w:rFonts w:hint="eastAsia" w:ascii="仿宋" w:hAnsi="仿宋" w:eastAsia="方正小标宋简体" w:cs="仿宋"/>
          <w:spacing w:val="0"/>
          <w:kern w:val="2"/>
          <w:sz w:val="44"/>
          <w:szCs w:val="32"/>
          <w:lang w:val="en-US" w:eastAsia="zh-CN" w:bidi="ar-SA"/>
        </w:rPr>
        <w:t>莆田市人民代表大会常务委员会公告</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kern w:val="2"/>
          <w:sz w:val="32"/>
          <w:szCs w:val="32"/>
          <w:lang w:val="en-US" w:eastAsia="zh-CN" w:bidi="ar-SA"/>
        </w:rPr>
      </w:pPr>
      <w:r>
        <w:rPr>
          <w:rFonts w:hint="eastAsia" w:ascii="楷体" w:hAnsi="楷体" w:eastAsia="楷体" w:cs="楷体"/>
          <w:szCs w:val="32"/>
        </w:rPr>
        <w:t>〔</w:t>
      </w:r>
      <w:r>
        <w:rPr>
          <w:rFonts w:hint="eastAsia" w:ascii="楷体" w:hAnsi="楷体" w:eastAsia="楷体" w:cs="楷体"/>
          <w:szCs w:val="32"/>
          <w:lang w:eastAsia="zh-CN"/>
        </w:rPr>
        <w:t>八届</w:t>
      </w:r>
      <w:r>
        <w:rPr>
          <w:rFonts w:hint="eastAsia" w:ascii="楷体" w:hAnsi="楷体" w:eastAsia="楷体" w:cs="楷体"/>
          <w:szCs w:val="32"/>
        </w:rPr>
        <w:t>〕</w:t>
      </w:r>
      <w:r>
        <w:rPr>
          <w:rFonts w:hint="eastAsia" w:ascii="楷体" w:hAnsi="楷体" w:eastAsia="楷体" w:cs="楷体"/>
          <w:kern w:val="2"/>
          <w:sz w:val="32"/>
          <w:szCs w:val="32"/>
          <w:lang w:val="en-US" w:eastAsia="zh-CN" w:bidi="ar-SA"/>
        </w:rPr>
        <w:t>第一号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方正小标宋简体" w:cs="仿宋"/>
          <w:spacing w:val="0"/>
          <w:sz w:val="44"/>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rPr>
        <w:t>《莆田市人民代表大会常务委员会关于加强闽江流域水生态环境协同保护的决定》</w:t>
      </w:r>
      <w:r>
        <w:rPr>
          <w:rFonts w:hint="eastAsia" w:ascii="仿宋" w:hAnsi="仿宋" w:eastAsia="仿宋" w:cs="仿宋"/>
          <w:sz w:val="32"/>
          <w:szCs w:val="32"/>
        </w:rPr>
        <w:t>已于202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日由</w:t>
      </w:r>
      <w:r>
        <w:rPr>
          <w:rFonts w:hint="eastAsia" w:ascii="仿宋" w:hAnsi="仿宋" w:eastAsia="仿宋" w:cs="仿宋"/>
          <w:sz w:val="32"/>
          <w:szCs w:val="32"/>
          <w:lang w:eastAsia="zh-CN"/>
        </w:rPr>
        <w:t>莆田</w:t>
      </w:r>
      <w:r>
        <w:rPr>
          <w:rFonts w:hint="eastAsia" w:ascii="仿宋" w:hAnsi="仿宋" w:eastAsia="仿宋" w:cs="仿宋"/>
          <w:sz w:val="32"/>
          <w:szCs w:val="32"/>
        </w:rPr>
        <w:t>市第</w:t>
      </w:r>
      <w:r>
        <w:rPr>
          <w:rFonts w:hint="eastAsia" w:ascii="仿宋" w:hAnsi="仿宋" w:eastAsia="仿宋" w:cs="仿宋"/>
          <w:sz w:val="32"/>
          <w:szCs w:val="32"/>
          <w:lang w:eastAsia="zh-CN"/>
        </w:rPr>
        <w:t>八</w:t>
      </w:r>
      <w:r>
        <w:rPr>
          <w:rFonts w:hint="eastAsia" w:ascii="仿宋" w:hAnsi="仿宋" w:eastAsia="仿宋" w:cs="仿宋"/>
          <w:sz w:val="32"/>
          <w:szCs w:val="32"/>
        </w:rPr>
        <w:t>届人民代表大会常务委员会第</w:t>
      </w:r>
      <w:r>
        <w:rPr>
          <w:rFonts w:hint="eastAsia" w:ascii="仿宋" w:hAnsi="仿宋" w:eastAsia="仿宋" w:cs="仿宋"/>
          <w:sz w:val="32"/>
          <w:szCs w:val="32"/>
          <w:lang w:eastAsia="zh-CN"/>
        </w:rPr>
        <w:t>四</w:t>
      </w:r>
      <w:r>
        <w:rPr>
          <w:rFonts w:hint="eastAsia" w:ascii="仿宋" w:hAnsi="仿宋" w:eastAsia="仿宋" w:cs="仿宋"/>
          <w:sz w:val="32"/>
          <w:szCs w:val="32"/>
        </w:rPr>
        <w:t>次会议通过，于202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日经福建省第十三届人民代表大会常务委员会第</w:t>
      </w:r>
      <w:r>
        <w:rPr>
          <w:rFonts w:hint="eastAsia" w:ascii="仿宋" w:hAnsi="仿宋" w:eastAsia="仿宋" w:cs="仿宋"/>
          <w:sz w:val="32"/>
          <w:szCs w:val="32"/>
          <w:lang w:val="en-US" w:eastAsia="zh-CN"/>
        </w:rPr>
        <w:t>三十五</w:t>
      </w:r>
      <w:r>
        <w:rPr>
          <w:rFonts w:hint="eastAsia" w:ascii="仿宋" w:hAnsi="仿宋" w:eastAsia="仿宋" w:cs="仿宋"/>
          <w:sz w:val="32"/>
          <w:szCs w:val="32"/>
        </w:rPr>
        <w:t>次会议批准，现予公布，</w:t>
      </w:r>
      <w:r>
        <w:rPr>
          <w:rFonts w:hint="eastAsia" w:ascii="仿宋" w:hAnsi="仿宋" w:eastAsia="仿宋" w:cs="仿宋"/>
          <w:color w:val="000000"/>
          <w:kern w:val="2"/>
          <w:sz w:val="32"/>
          <w:szCs w:val="32"/>
          <w:lang w:val="en-US" w:eastAsia="zh-CN" w:bidi="ar-SA"/>
        </w:rPr>
        <w:t>自公布之日起</w:t>
      </w:r>
      <w:r>
        <w:rPr>
          <w:rFonts w:hint="eastAsia" w:ascii="仿宋" w:hAnsi="仿宋" w:eastAsia="仿宋" w:cs="仿宋"/>
          <w:spacing w:val="0"/>
          <w:sz w:val="32"/>
          <w:szCs w:val="32"/>
          <w:lang w:val="en-US" w:eastAsia="zh-CN"/>
        </w:rPr>
        <w:t>施行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792" w:firstLineChars="1200"/>
        <w:textAlignment w:val="auto"/>
        <w:rPr>
          <w:rFonts w:hint="eastAsia" w:ascii="仿宋_GB2312" w:hAnsi="仿宋_GB2312" w:eastAsia="仿宋" w:cs="仿宋_GB2312"/>
          <w:spacing w:val="0"/>
          <w:sz w:val="32"/>
          <w:szCs w:val="32"/>
        </w:rPr>
      </w:pPr>
      <w:r>
        <w:rPr>
          <w:rFonts w:hint="eastAsia" w:ascii="仿宋_GB2312" w:hAnsi="仿宋_GB2312" w:eastAsia="仿宋" w:cs="仿宋_GB2312"/>
          <w:spacing w:val="0"/>
          <w:sz w:val="32"/>
          <w:szCs w:val="32"/>
        </w:rPr>
        <w:t>莆田市人民代表大会常务委员会</w:t>
      </w:r>
    </w:p>
    <w:p>
      <w:pPr>
        <w:keepNext w:val="0"/>
        <w:keepLines w:val="0"/>
        <w:pageBreakBefore w:val="0"/>
        <w:widowControl w:val="0"/>
        <w:kinsoku/>
        <w:wordWrap/>
        <w:overflowPunct/>
        <w:topLinePunct w:val="0"/>
        <w:autoSpaceDE/>
        <w:autoSpaceDN/>
        <w:bidi w:val="0"/>
        <w:adjustRightInd/>
        <w:snapToGrid/>
        <w:spacing w:line="580" w:lineRule="exact"/>
        <w:ind w:firstLine="5056" w:firstLineChars="16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2022年</w:t>
      </w:r>
      <w:r>
        <w:rPr>
          <w:rFonts w:hint="eastAsia" w:ascii="仿宋" w:hAnsi="仿宋" w:eastAsia="仿宋" w:cs="仿宋"/>
          <w:spacing w:val="0"/>
          <w:sz w:val="32"/>
          <w:szCs w:val="32"/>
          <w:lang w:val="en-US" w:eastAsia="zh-CN"/>
        </w:rPr>
        <w:t>9</w:t>
      </w:r>
      <w:r>
        <w:rPr>
          <w:rFonts w:hint="eastAsia" w:ascii="仿宋" w:hAnsi="仿宋" w:eastAsia="仿宋" w:cs="仿宋"/>
          <w:spacing w:val="0"/>
          <w:sz w:val="32"/>
          <w:szCs w:val="32"/>
        </w:rPr>
        <w:t>月</w:t>
      </w:r>
      <w:r>
        <w:rPr>
          <w:rFonts w:hint="eastAsia" w:ascii="仿宋" w:hAnsi="仿宋" w:cs="仿宋"/>
          <w:spacing w:val="0"/>
          <w:sz w:val="32"/>
          <w:szCs w:val="32"/>
          <w:lang w:val="en-US" w:eastAsia="zh-CN"/>
        </w:rPr>
        <w:t>29</w:t>
      </w:r>
      <w:r>
        <w:rPr>
          <w:rFonts w:hint="eastAsia" w:ascii="仿宋" w:hAnsi="仿宋" w:eastAsia="仿宋" w:cs="仿宋"/>
          <w:spacing w:val="0"/>
          <w:sz w:val="32"/>
          <w:szCs w:val="32"/>
        </w:rPr>
        <w:t>日</w:t>
      </w:r>
    </w:p>
    <w:p>
      <w:pPr>
        <w:keepNext w:val="0"/>
        <w:keepLines w:val="0"/>
        <w:pageBreakBefore w:val="0"/>
        <w:widowControl w:val="0"/>
        <w:kinsoku/>
        <w:wordWrap/>
        <w:overflowPunct/>
        <w:topLinePunct w:val="0"/>
        <w:autoSpaceDE/>
        <w:autoSpaceDN/>
        <w:bidi w:val="0"/>
        <w:adjustRightInd/>
        <w:snapToGrid/>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莆田市人民代表大会常务委员会关于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加强闽江流域水生态环境协同保护的决定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rPr>
      </w:pPr>
      <w:r>
        <w:rPr>
          <w:rFonts w:hint="eastAsia" w:ascii="楷体" w:hAnsi="楷体" w:eastAsia="楷体" w:cs="楷体"/>
        </w:rPr>
        <w:t>（2022年8月26日莆田市第八届人民代表大会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rPr>
      </w:pPr>
      <w:r>
        <w:rPr>
          <w:rFonts w:hint="eastAsia" w:ascii="楷体" w:hAnsi="楷体" w:eastAsia="楷体" w:cs="楷体"/>
        </w:rPr>
        <w:t>常务委员会第四次会议通过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bCs/>
          <w:sz w:val="32"/>
          <w:szCs w:val="32"/>
        </w:rPr>
      </w:pPr>
      <w:r>
        <w:rPr>
          <w:rFonts w:hint="eastAsia" w:ascii="楷体" w:hAnsi="楷体" w:eastAsia="楷体" w:cs="楷体"/>
          <w:bCs/>
          <w:sz w:val="32"/>
          <w:szCs w:val="32"/>
        </w:rPr>
        <w:t>202</w:t>
      </w:r>
      <w:r>
        <w:rPr>
          <w:rFonts w:hint="eastAsia" w:ascii="楷体" w:hAnsi="楷体" w:eastAsia="楷体" w:cs="楷体"/>
          <w:bCs/>
          <w:sz w:val="32"/>
          <w:szCs w:val="32"/>
          <w:lang w:val="en-US" w:eastAsia="zh-CN"/>
        </w:rPr>
        <w:t>2</w:t>
      </w:r>
      <w:r>
        <w:rPr>
          <w:rFonts w:hint="eastAsia" w:ascii="楷体" w:hAnsi="楷体" w:eastAsia="楷体" w:cs="楷体"/>
          <w:bCs/>
          <w:sz w:val="32"/>
          <w:szCs w:val="32"/>
        </w:rPr>
        <w:t>年</w:t>
      </w:r>
      <w:r>
        <w:rPr>
          <w:rFonts w:hint="eastAsia" w:ascii="楷体" w:hAnsi="楷体" w:eastAsia="楷体" w:cs="楷体"/>
          <w:bCs/>
          <w:sz w:val="32"/>
          <w:szCs w:val="32"/>
          <w:lang w:val="en-US" w:eastAsia="zh-CN"/>
        </w:rPr>
        <w:t>9</w:t>
      </w:r>
      <w:r>
        <w:rPr>
          <w:rFonts w:hint="eastAsia" w:ascii="楷体" w:hAnsi="楷体" w:eastAsia="楷体" w:cs="楷体"/>
          <w:bCs/>
          <w:sz w:val="32"/>
          <w:szCs w:val="32"/>
        </w:rPr>
        <w:t>月</w:t>
      </w:r>
      <w:r>
        <w:rPr>
          <w:rFonts w:hint="eastAsia" w:ascii="楷体" w:hAnsi="楷体" w:eastAsia="楷体" w:cs="楷体"/>
          <w:bCs/>
          <w:sz w:val="32"/>
          <w:szCs w:val="32"/>
          <w:lang w:val="en-US" w:eastAsia="zh-CN"/>
        </w:rPr>
        <w:t>28</w:t>
      </w:r>
      <w:r>
        <w:rPr>
          <w:rFonts w:hint="eastAsia" w:ascii="楷体" w:hAnsi="楷体" w:eastAsia="楷体" w:cs="楷体"/>
          <w:bCs/>
          <w:sz w:val="32"/>
          <w:szCs w:val="32"/>
        </w:rPr>
        <w:t>日福建省第十三届人民代表大会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rPr>
      </w:pPr>
      <w:r>
        <w:rPr>
          <w:rFonts w:hint="eastAsia" w:ascii="楷体" w:hAnsi="楷体" w:eastAsia="楷体" w:cs="楷体"/>
          <w:bCs/>
          <w:sz w:val="32"/>
          <w:szCs w:val="32"/>
        </w:rPr>
        <w:t>常务委员会第</w:t>
      </w:r>
      <w:r>
        <w:rPr>
          <w:rFonts w:hint="eastAsia" w:ascii="楷体" w:hAnsi="楷体" w:eastAsia="楷体" w:cs="楷体"/>
          <w:bCs/>
          <w:sz w:val="32"/>
          <w:szCs w:val="32"/>
          <w:lang w:val="en-US" w:eastAsia="zh-CN"/>
        </w:rPr>
        <w:t>三十五</w:t>
      </w:r>
      <w:r>
        <w:rPr>
          <w:rFonts w:hint="eastAsia" w:ascii="楷体" w:hAnsi="楷体" w:eastAsia="楷体" w:cs="楷体"/>
          <w:bCs/>
          <w:sz w:val="32"/>
          <w:szCs w:val="32"/>
        </w:rPr>
        <w:t>次</w:t>
      </w:r>
      <w:r>
        <w:rPr>
          <w:rFonts w:hint="eastAsia" w:ascii="楷体" w:hAnsi="楷体" w:eastAsia="楷体" w:cs="楷体"/>
          <w:sz w:val="32"/>
          <w:szCs w:val="32"/>
        </w:rPr>
        <w:t>会议批准</w:t>
      </w:r>
      <w:r>
        <w:rPr>
          <w:rFonts w:hint="eastAsia" w:ascii="楷体" w:hAnsi="楷体" w:eastAsia="楷体" w:cs="楷体"/>
        </w:rPr>
        <w:t>）</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为了深入贯彻习近平生态文明思想,深化国家生态文明试验区建设，持续保护和改善闽江流域水生态环境，推进流域水生态环境跨行政区域协同保护，根据《中华人民共和国水法》《中华人民共和国水污染防治法》等有关法律法规，结合本市实际，作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一、市人民政府与福州、南平、三明、宁德、泉州、龙岩市人民政府建立闽江流域水生态环境跨行政区域协同保护机制，按照生态优先、科学规划、统筹协调、跨域联动、综合施策的要求，坚持共同抓好大保护、协同推进大治理，加强上下游联动、干支流统筹、左右岸合力，采取统一规划、统一标准、统一监测、统一防治措施，实现水环境质量明显改善、水生态功能显著提升，促进流域水生态环境与经济社会共生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二、市人民政府与福州、南平、三明、宁德、泉州、龙岩市人民政府建立健全闽江流域水生态环境保护联席会议制度，统筹协调流域水生态环境保护重大事项，共同协商解决流域水生态环境保护重大问题，推动流域水生态环境跨行政区域协同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三、本市制定地方性法规、政府规章和市政府规范性文件，涉及闽江流域水生态环境保护的，应当与福州、南平、三明、宁德、泉州、龙岩市进行沟通协商，在制度设计、机制建立及其实施等方面加强协调，构建规范、统一、有效的水生态环境协同保护的法治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四、本市在编制涉及闽江流域水生态环境保护相关专项规划时，应当严格落实国家和省有关规划和管控要求，加强与福州、南平、三明、宁德、泉州、龙岩市沟通协商，做好相关规划目标的协调统一和规划措施的相互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五、市人民政府及其有关部门与福州、南平、三明、宁德、泉州、龙岩市人民政府及其有关部门建立健全闽江流域水生态环境信息共享系统，推进流域水生态环境、资源、自然灾害等数据互通共享。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六、市人民政府与福州、南平、三明、宁德、泉州、龙岩市人民政府建立闽江流域联合河湖长制，联合会商跨行政区域河湖保护问题，定期开展联合巡查工作，共同承担管理保护责任。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七、市人民政府与福州、南平、三明、宁德、泉州、龙岩市人民政府建立健全闽江流域水生态环境联合预防预警和协同处置机制，发生台风、洪水暴发等自然灾害以及水污染事件等突发情况，及时互相通报流域水情，协同采取应急预防和处置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八、市人民政府与福州、南平、三明、宁德、泉州、龙岩市人民政府落实省人民政府及其相关部门关于闽江流域上下游生态保护补偿机制，调动各方参与水生态环境保护的积极性，促进生态保护地区和受益地区的良性互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九、市水行政、生态环境等主管部门与福州、南平、三明、宁德、泉州、龙岩市有关部门，严格执行省人民政府及其相关部门关于闽江流域生态流量调度的标准和规范，加强生态下泄流量的监督，保障流域生态流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十、市生态环境、水行政等主管部门与福州、南平、三明、宁德、泉州、龙岩市有关部门，建立健全闽江流域水环境质量监测、水污染物排放监测、水文监测等监测网络体系，加强排污口、污染源等水质监测，进行预警预报会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十一、市生态环境、城乡建设等主管部门与福州、南平、三明、宁德、泉州、龙岩市有关部门，加强闽江流域跨行政区域水污染联防联控，统筹流域城乡污水集中处理设施及配套管网建设，提高城乡污水收集处理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十二、市生态环境、水行政、交通等主管部门与福州、南平、三明、宁德、泉州、龙岩市有关部门，完善闽江流域跨行政区域、生态敏感区域以及重大违法案件的执法程序、裁量基准和处罚标准。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十三、本市司法机关与福州、南平、三明、宁德、泉州、龙岩市同级司法机关加强闽江流域水生态环境保护司法协作，共同预防和惩治破坏流域水生态环境犯罪活动，支持流域水生态环境保护公益诉讼，维护水生态环境公共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十四、市人民代表大会常务委员会与福州、南平、三明、宁德、泉州、龙岩市人民代表大会常务委员会建立监督协作机制，协同定期开展执法检查、视察、调研等活动，加强对贯彻执行生态环境法律法规和本决定实施情况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 w:cs="仿宋_GB2312"/>
        </w:rPr>
      </w:pPr>
      <w:r>
        <w:rPr>
          <w:rFonts w:hint="eastAsia" w:ascii="仿宋_GB2312" w:hAnsi="仿宋_GB2312" w:eastAsia="仿宋" w:cs="仿宋_GB2312"/>
        </w:rPr>
        <w:t>十五、本市各国家机关和有关方面应当积极宣传闽江流域水生态环境协同保护的政策举措，充分利用报刊、电视、广播、互联网等媒体，广泛动员社会各方力量，群策群力、群防群治，引导全社会增强法治意识、生态意识、环保意识，营造闽江流域水生态环境保护的良好社会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 w:hAnsi="仿宋" w:eastAsia="仿宋" w:cs="仿宋"/>
          <w:sz w:val="28"/>
          <w:szCs w:val="28"/>
          <w:lang w:eastAsia="zh-CN"/>
        </w:rPr>
      </w:pPr>
      <w:r>
        <w:rPr>
          <w:rFonts w:hint="eastAsia" w:ascii="仿宋_GB2312" w:hAnsi="仿宋_GB2312" w:eastAsia="仿宋" w:cs="仿宋_GB2312"/>
        </w:rPr>
        <w:t>十六、本决定自公布之日起施行。</w:t>
      </w:r>
      <w:bookmarkStart w:id="0" w:name="_GoBack"/>
      <w:bookmarkEnd w:id="0"/>
    </w:p>
    <w:p>
      <w:pPr>
        <w:rPr>
          <w:rFonts w:hint="eastAsia" w:ascii="仿宋" w:hAnsi="仿宋" w:eastAsia="仿宋" w:cs="仿宋"/>
          <w:sz w:val="28"/>
          <w:szCs w:val="28"/>
          <w:lang w:eastAsia="zh-CN"/>
        </w:rPr>
      </w:pPr>
    </w:p>
    <w:p>
      <w:pPr>
        <w:rPr>
          <w:rFonts w:hint="eastAsia" w:ascii="仿宋" w:hAnsi="仿宋" w:eastAsia="仿宋" w:cs="仿宋"/>
          <w:sz w:val="28"/>
          <w:szCs w:val="28"/>
          <w:lang w:eastAsia="zh-CN"/>
        </w:rPr>
      </w:pPr>
    </w:p>
    <w:p>
      <w:pPr>
        <w:rPr>
          <w:rFonts w:hint="eastAsia" w:ascii="仿宋" w:hAnsi="仿宋" w:eastAsia="仿宋" w:cs="仿宋"/>
          <w:sz w:val="28"/>
          <w:szCs w:val="28"/>
          <w:lang w:eastAsia="zh-CN"/>
        </w:rPr>
      </w:pPr>
    </w:p>
    <w:p>
      <w:pPr>
        <w:rPr>
          <w:rFonts w:hint="default" w:ascii="仿宋" w:hAnsi="仿宋" w:eastAsia="仿宋" w:cs="仿宋"/>
          <w:sz w:val="28"/>
          <w:szCs w:val="28"/>
          <w:lang w:val="en-US" w:eastAsia="zh-CN"/>
        </w:rPr>
      </w:pPr>
    </w:p>
    <w:sectPr>
      <w:footerReference r:id="rId3" w:type="default"/>
      <w:footerReference r:id="rId4" w:type="even"/>
      <w:pgSz w:w="11906" w:h="16838"/>
      <w:pgMar w:top="2098" w:right="1474" w:bottom="1984" w:left="1587" w:header="851" w:footer="158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4935855</wp:posOffset>
              </wp:positionH>
              <wp:positionV relativeFrom="paragraph">
                <wp:posOffset>0</wp:posOffset>
              </wp:positionV>
              <wp:extent cx="68072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07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65pt;margin-top:0pt;height:144pt;width:53.6pt;mso-position-horizontal-relative:margin;z-index:251659264;mso-width-relative:page;mso-height-relative:page;" filled="f" stroked="f" coordsize="21600,21600" o:gfxdata="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zvc6N1gAAAAgBAAAPAAAAAAAAAAEA&#10;IAAAADgAAABkcnMvZG93bnJldi54bWxQSwECFAAUAAAACACHTuJAeRMMXzQCAABiBAAADgAAAAAA&#10;AAABACAAAAA7AQAAZHJzL2Uyb0RvYy54bWxQSwUGAAAAAAYABgBZAQAA4QUAAAAA&#10;">
              <v:fill on="f" focussize="0,0"/>
              <v:stroke on="f" weight="0.5pt"/>
              <v:imagedata o:title=""/>
              <o:lock v:ext="edit" aspectratio="f"/>
              <v:textbox inset="0mm,0mm,0mm,0mm" style="mso-fit-shape-to-text:t;">
                <w:txbxContent>
                  <w:p>
                    <w:pPr>
                      <w:pStyle w:val="11"/>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仿宋"/>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1"/>
                      <w:rPr>
                        <w:rFonts w:hint="eastAsia" w:eastAsia="仿宋"/>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NGViZGJhNjMwMTBlYjkzODMyMDk1YTk0Y2E2YmEifQ=="/>
  </w:docVars>
  <w:rsids>
    <w:rsidRoot w:val="70821D54"/>
    <w:rsid w:val="00E33E56"/>
    <w:rsid w:val="015C4BE4"/>
    <w:rsid w:val="01934D32"/>
    <w:rsid w:val="02074DBE"/>
    <w:rsid w:val="021D3824"/>
    <w:rsid w:val="027F6AB2"/>
    <w:rsid w:val="039D317F"/>
    <w:rsid w:val="049219CB"/>
    <w:rsid w:val="04C600A3"/>
    <w:rsid w:val="07B01C31"/>
    <w:rsid w:val="098D5A7C"/>
    <w:rsid w:val="0ACD6CB5"/>
    <w:rsid w:val="0B3C3EF8"/>
    <w:rsid w:val="0BE753A9"/>
    <w:rsid w:val="0E0A708F"/>
    <w:rsid w:val="0F2707D0"/>
    <w:rsid w:val="0FFE5DC2"/>
    <w:rsid w:val="12A1260B"/>
    <w:rsid w:val="12AB2E1F"/>
    <w:rsid w:val="12BA7C0E"/>
    <w:rsid w:val="151632A6"/>
    <w:rsid w:val="153072EF"/>
    <w:rsid w:val="16007DE5"/>
    <w:rsid w:val="16755C42"/>
    <w:rsid w:val="17482B02"/>
    <w:rsid w:val="17926A85"/>
    <w:rsid w:val="195C39B7"/>
    <w:rsid w:val="19BA29EE"/>
    <w:rsid w:val="19D86EA2"/>
    <w:rsid w:val="1E201C75"/>
    <w:rsid w:val="200A17F9"/>
    <w:rsid w:val="20560E55"/>
    <w:rsid w:val="20572277"/>
    <w:rsid w:val="21526F2D"/>
    <w:rsid w:val="217B63A3"/>
    <w:rsid w:val="21C42C87"/>
    <w:rsid w:val="22F9269F"/>
    <w:rsid w:val="23513FB1"/>
    <w:rsid w:val="24100BAD"/>
    <w:rsid w:val="24AA3094"/>
    <w:rsid w:val="24AC0D3D"/>
    <w:rsid w:val="25792627"/>
    <w:rsid w:val="28133B3B"/>
    <w:rsid w:val="29C47382"/>
    <w:rsid w:val="29D92626"/>
    <w:rsid w:val="2A9500CF"/>
    <w:rsid w:val="2B7208CD"/>
    <w:rsid w:val="2CF502F3"/>
    <w:rsid w:val="2D0D6819"/>
    <w:rsid w:val="2D3351F6"/>
    <w:rsid w:val="2D397733"/>
    <w:rsid w:val="2D3D2C13"/>
    <w:rsid w:val="2D932818"/>
    <w:rsid w:val="2F324271"/>
    <w:rsid w:val="2FB80F45"/>
    <w:rsid w:val="305808A6"/>
    <w:rsid w:val="313166EA"/>
    <w:rsid w:val="31980672"/>
    <w:rsid w:val="32D6019E"/>
    <w:rsid w:val="337335C5"/>
    <w:rsid w:val="35973BE8"/>
    <w:rsid w:val="369115B2"/>
    <w:rsid w:val="3803521B"/>
    <w:rsid w:val="391D5107"/>
    <w:rsid w:val="39CB02EF"/>
    <w:rsid w:val="39EB6DA3"/>
    <w:rsid w:val="3AC2438B"/>
    <w:rsid w:val="3B5E6B5B"/>
    <w:rsid w:val="3BDE35B8"/>
    <w:rsid w:val="3BFE2DF5"/>
    <w:rsid w:val="3E6C736C"/>
    <w:rsid w:val="406E500B"/>
    <w:rsid w:val="41492772"/>
    <w:rsid w:val="41C15C90"/>
    <w:rsid w:val="43171D5C"/>
    <w:rsid w:val="43F6133A"/>
    <w:rsid w:val="455C5882"/>
    <w:rsid w:val="4644683A"/>
    <w:rsid w:val="466030C6"/>
    <w:rsid w:val="4701600B"/>
    <w:rsid w:val="477055D1"/>
    <w:rsid w:val="49184432"/>
    <w:rsid w:val="4AAC59BF"/>
    <w:rsid w:val="4AE36E7C"/>
    <w:rsid w:val="4AEA6103"/>
    <w:rsid w:val="4C3A29CC"/>
    <w:rsid w:val="4DD61C55"/>
    <w:rsid w:val="4E57340C"/>
    <w:rsid w:val="511E1890"/>
    <w:rsid w:val="51DB6D1F"/>
    <w:rsid w:val="52821DB9"/>
    <w:rsid w:val="53F755ED"/>
    <w:rsid w:val="559B2F72"/>
    <w:rsid w:val="55F12998"/>
    <w:rsid w:val="562D4B8F"/>
    <w:rsid w:val="56621CA0"/>
    <w:rsid w:val="56E7101D"/>
    <w:rsid w:val="57041C1D"/>
    <w:rsid w:val="581D681B"/>
    <w:rsid w:val="58B36C73"/>
    <w:rsid w:val="599057ED"/>
    <w:rsid w:val="5AAE08B0"/>
    <w:rsid w:val="5B127765"/>
    <w:rsid w:val="5B9D3371"/>
    <w:rsid w:val="5BD30433"/>
    <w:rsid w:val="5C560E86"/>
    <w:rsid w:val="5EE87457"/>
    <w:rsid w:val="5F052C76"/>
    <w:rsid w:val="60233E7B"/>
    <w:rsid w:val="624329F4"/>
    <w:rsid w:val="6886725D"/>
    <w:rsid w:val="69CF014C"/>
    <w:rsid w:val="6B6A33CE"/>
    <w:rsid w:val="6BBA3FAE"/>
    <w:rsid w:val="6DA305C4"/>
    <w:rsid w:val="6E142BA5"/>
    <w:rsid w:val="6E3C326C"/>
    <w:rsid w:val="6EFC7F8C"/>
    <w:rsid w:val="70E74186"/>
    <w:rsid w:val="728815BE"/>
    <w:rsid w:val="74744D15"/>
    <w:rsid w:val="74A34248"/>
    <w:rsid w:val="75F71FFF"/>
    <w:rsid w:val="76DC5955"/>
    <w:rsid w:val="77A21B40"/>
    <w:rsid w:val="783D5DB6"/>
    <w:rsid w:val="79C07F3C"/>
    <w:rsid w:val="7A393C23"/>
    <w:rsid w:val="7BFD1028"/>
    <w:rsid w:val="7E17180B"/>
    <w:rsid w:val="7F974E6A"/>
    <w:rsid w:val="FBD58F1A"/>
    <w:rsid w:val="FF7BB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仿宋_GB2312" w:hAnsi="仿宋_GB2312" w:eastAsia="仿宋"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ind w:firstLine="0" w:firstLineChars="0"/>
      <w:outlineLvl w:val="9"/>
    </w:pPr>
    <w:rPr>
      <w:kern w:val="44"/>
      <w:szCs w:val="22"/>
      <w:lang w:val="en-US" w:eastAsia="zh-CN" w:bidi="ar-SA"/>
    </w:rPr>
  </w:style>
  <w:style w:type="paragraph" w:styleId="4">
    <w:name w:val="heading 2"/>
    <w:basedOn w:val="1"/>
    <w:next w:val="1"/>
    <w:semiHidden/>
    <w:unhideWhenUsed/>
    <w:qFormat/>
    <w:uiPriority w:val="0"/>
    <w:pPr>
      <w:keepNext/>
      <w:keepLines/>
      <w:spacing w:beforeLines="0" w:beforeAutospacing="0" w:afterLines="0" w:afterAutospacing="0" w:line="240" w:lineRule="auto"/>
      <w:ind w:firstLine="632" w:firstLineChars="200"/>
      <w:outlineLvl w:val="1"/>
    </w:pPr>
    <w:rPr>
      <w:rFonts w:ascii="仿宋" w:hAnsi="仿宋" w:eastAsia="仿宋"/>
    </w:rPr>
  </w:style>
  <w:style w:type="paragraph" w:styleId="5">
    <w:name w:val="heading 3"/>
    <w:basedOn w:val="1"/>
    <w:next w:val="1"/>
    <w:semiHidden/>
    <w:unhideWhenUsed/>
    <w:qFormat/>
    <w:uiPriority w:val="0"/>
    <w:pPr>
      <w:keepNext/>
      <w:keepLines/>
      <w:spacing w:beforeLines="0" w:beforeAutospacing="0" w:afterLines="0" w:afterAutospacing="0" w:line="240" w:lineRule="auto"/>
      <w:ind w:firstLine="632" w:firstLineChars="200"/>
      <w:outlineLvl w:val="2"/>
    </w:pPr>
  </w:style>
  <w:style w:type="paragraph" w:styleId="6">
    <w:name w:val="heading 4"/>
    <w:basedOn w:val="1"/>
    <w:next w:val="1"/>
    <w:semiHidden/>
    <w:unhideWhenUsed/>
    <w:qFormat/>
    <w:uiPriority w:val="0"/>
    <w:pPr>
      <w:keepNext/>
      <w:keepLines/>
      <w:spacing w:beforeLines="0" w:beforeAutospacing="0" w:afterLines="0" w:afterAutospacing="0" w:line="240" w:lineRule="auto"/>
      <w:ind w:firstLine="632" w:firstLineChars="200"/>
      <w:outlineLvl w:val="3"/>
    </w:pPr>
    <w:rPr>
      <w:rFonts w:ascii="Arial" w:hAnsi="Arial" w:eastAsia="仿宋"/>
      <w:sz w:val="32"/>
    </w:rPr>
  </w:style>
  <w:style w:type="paragraph" w:styleId="7">
    <w:name w:val="heading 5"/>
    <w:basedOn w:val="1"/>
    <w:next w:val="1"/>
    <w:semiHidden/>
    <w:unhideWhenUsed/>
    <w:qFormat/>
    <w:uiPriority w:val="0"/>
    <w:pPr>
      <w:keepNext/>
      <w:keepLines/>
      <w:spacing w:beforeLines="0" w:beforeAutospacing="0" w:afterLines="0" w:afterAutospacing="0" w:line="240" w:lineRule="auto"/>
      <w:outlineLvl w:val="4"/>
    </w:pPr>
    <w:rPr>
      <w:b/>
      <w:sz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8">
    <w:name w:val="Normal Indent"/>
    <w:basedOn w:val="1"/>
    <w:qFormat/>
    <w:uiPriority w:val="0"/>
    <w:pPr>
      <w:ind w:firstLine="420" w:firstLineChars="200"/>
    </w:pPr>
  </w:style>
  <w:style w:type="paragraph" w:styleId="9">
    <w:name w:val="Body Text"/>
    <w:basedOn w:val="1"/>
    <w:qFormat/>
    <w:uiPriority w:val="0"/>
    <w:pPr>
      <w:spacing w:after="120" w:afterLines="0" w:afterAutospacing="0"/>
    </w:pPr>
  </w:style>
  <w:style w:type="paragraph" w:styleId="10">
    <w:name w:val="Body Text Indent"/>
    <w:basedOn w:val="1"/>
    <w:qFormat/>
    <w:uiPriority w:val="0"/>
    <w:pPr>
      <w:spacing w:after="120" w:afterLines="0" w:afterAutospacing="0"/>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w:basedOn w:val="1"/>
    <w:next w:val="1"/>
    <w:qFormat/>
    <w:uiPriority w:val="0"/>
    <w:pPr>
      <w:ind w:firstLine="632" w:firstLineChars="200"/>
    </w:pPr>
    <w:rPr>
      <w:rFonts w:cstheme="minorBidi"/>
    </w:rPr>
  </w:style>
  <w:style w:type="paragraph" w:styleId="14">
    <w:name w:val="Body Text First Indent 2"/>
    <w:basedOn w:val="10"/>
    <w:qFormat/>
    <w:uiPriority w:val="0"/>
    <w:pPr>
      <w:ind w:firstLine="420" w:firstLineChars="200"/>
    </w:pPr>
  </w:style>
  <w:style w:type="paragraph" w:customStyle="1" w:styleId="17">
    <w:name w:val="标准格式"/>
    <w:basedOn w:val="9"/>
    <w:qFormat/>
    <w:uiPriority w:val="0"/>
    <w:rPr>
      <w:rFonts w:ascii="仿宋_GB2312" w:hAnsi="仿宋_GB2312" w:eastAsia="仿宋"/>
      <w:kern w:val="2"/>
      <w:lang w:val="en-US" w:eastAsia="zh-CN" w:bidi="ar-SA"/>
    </w:rPr>
  </w:style>
  <w:style w:type="character" w:customStyle="1" w:styleId="18">
    <w:name w:val="NormalCharacter"/>
    <w:link w:val="1"/>
    <w:semiHidden/>
    <w:qFormat/>
    <w:uiPriority w:val="0"/>
    <w:rPr>
      <w:rFonts w:ascii="仿宋" w:hAnsi="仿宋_GB2312" w:eastAsia="仿宋" w:cs="仿宋"/>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3165</Words>
  <Characters>3203</Characters>
  <Lines>0</Lines>
  <Paragraphs>0</Paragraphs>
  <TotalTime>6</TotalTime>
  <ScaleCrop>false</ScaleCrop>
  <LinksUpToDate>false</LinksUpToDate>
  <CharactersWithSpaces>3212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2022-08-29T10:58:00Z</dcterms:created>
  <dc:creator>Angel</dc:creator>
  <cp:lastModifiedBy>ptxc</cp:lastModifiedBy>
  <cp:lastPrinted>2022-09-01T10:33:00Z</cp:lastPrinted>
  <dcterms:modified xsi:type="dcterms:W3CDTF">2025-07-14T10:44:02Z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209F955D54FA4243A73079935964B70C</vt:lpwstr>
  </property>
</Properties>
</file>