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right"/>
        <w:textAlignment w:val="auto"/>
        <w:outlineLvl w:val="9"/>
        <w:rPr>
          <w:rFonts w:hint="eastAsia" w:ascii="仿宋_GB2312" w:hAnsi="仿宋_GB2312" w:eastAsia="仿宋" w:cs="仿宋_GB2312"/>
          <w:i w:val="0"/>
          <w:iCs w:val="0"/>
          <w:caps w:val="0"/>
          <w:color w:val="000000"/>
          <w:spacing w:val="0"/>
          <w:kern w:val="0"/>
          <w:sz w:val="32"/>
          <w:szCs w:val="32"/>
          <w:shd w:val="clear" w:color="auto" w:fill="FFFFFF"/>
          <w:lang w:val="en-US" w:eastAsia="zh-CN"/>
        </w:rPr>
      </w:pPr>
      <w:bookmarkStart w:id="0" w:name="_GoBack"/>
      <w:bookmarkEnd w:id="0"/>
      <w:r>
        <w:rPr>
          <w:rFonts w:hint="eastAsia" w:ascii="仿宋_GB2312" w:hAnsi="仿宋_GB2312" w:eastAsia="仿宋" w:cs="仿宋_GB2312"/>
          <w:i w:val="0"/>
          <w:iCs w:val="0"/>
          <w:caps w:val="0"/>
          <w:color w:val="000000"/>
          <w:spacing w:val="0"/>
          <w:kern w:val="0"/>
          <w:sz w:val="32"/>
          <w:szCs w:val="32"/>
          <w:shd w:val="clear" w:color="auto" w:fill="FFFFFF"/>
          <w:lang w:val="en-US" w:eastAsia="zh-CN"/>
        </w:rPr>
        <w:t>注：黑体为新增加内容</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right="0"/>
        <w:jc w:val="right"/>
        <w:textAlignment w:val="auto"/>
        <w:outlineLvl w:val="9"/>
        <w:rPr>
          <w:rFonts w:hint="eastAsia" w:ascii="仿宋_GB2312" w:hAnsi="仿宋_GB2312" w:eastAsia="仿宋" w:cs="仿宋_GB2312"/>
          <w:i w:val="0"/>
          <w:iCs w:val="0"/>
          <w:caps w:val="0"/>
          <w:color w:val="000000"/>
          <w:spacing w:val="0"/>
          <w:kern w:val="0"/>
          <w:sz w:val="32"/>
          <w:szCs w:val="32"/>
          <w:shd w:val="clear" w:color="auto" w:fill="FFFFFF"/>
          <w:lang w:val="en-US" w:eastAsia="zh-CN"/>
        </w:rPr>
      </w:pPr>
      <w:r>
        <w:rPr>
          <w:rFonts w:hint="eastAsia" w:ascii="仿宋" w:hAnsi="仿宋" w:eastAsia="仿宋" w:cs="仿宋"/>
          <w:i w:val="0"/>
          <w:iCs w:val="0"/>
          <w:caps w:val="0"/>
          <w:color w:val="000000"/>
          <w:spacing w:val="0"/>
          <w:kern w:val="0"/>
          <w:sz w:val="32"/>
          <w:szCs w:val="32"/>
          <w:shd w:val="clear" w:color="auto" w:fill="FFFFFF"/>
          <w:lang w:val="en-US" w:eastAsia="zh-CN"/>
        </w:rPr>
        <w:t>【</w:t>
      </w:r>
      <w:r>
        <w:rPr>
          <w:rFonts w:hint="eastAsia" w:ascii="仿宋" w:hAnsi="仿宋" w:eastAsia="仿宋" w:cs="仿宋"/>
          <w:i w:val="0"/>
          <w:iCs w:val="0"/>
          <w:caps w:val="0"/>
          <w:color w:val="000000"/>
          <w:spacing w:val="0"/>
          <w:kern w:val="0"/>
          <w:sz w:val="32"/>
          <w:szCs w:val="32"/>
          <w:highlight w:val="lightGray"/>
          <w:shd w:val="clear" w:color="FFFFFF" w:fill="D9D9D9"/>
          <w:lang w:val="en-US" w:eastAsia="zh-CN"/>
        </w:rPr>
        <w:t xml:space="preserve">   </w:t>
      </w:r>
      <w:r>
        <w:rPr>
          <w:rFonts w:hint="eastAsia" w:ascii="仿宋" w:hAnsi="仿宋" w:eastAsia="仿宋" w:cs="仿宋"/>
          <w:i w:val="0"/>
          <w:iCs w:val="0"/>
          <w:caps w:val="0"/>
          <w:color w:val="000000"/>
          <w:spacing w:val="0"/>
          <w:kern w:val="0"/>
          <w:sz w:val="32"/>
          <w:szCs w:val="32"/>
          <w:shd w:val="clear" w:color="auto" w:fill="FFFFFF"/>
          <w:lang w:val="en-US" w:eastAsia="zh-CN"/>
        </w:rPr>
        <w:t>】</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为删除内容</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right="0"/>
        <w:jc w:val="right"/>
        <w:textAlignment w:val="auto"/>
        <w:outlineLvl w:val="9"/>
        <w:rPr>
          <w:rFonts w:hint="eastAsia" w:ascii="仿宋_GB2312" w:hAnsi="仿宋_GB2312" w:eastAsia="仿宋" w:cs="仿宋_GB2312"/>
          <w:i w:val="0"/>
          <w:iCs w:val="0"/>
          <w:caps w:val="0"/>
          <w:color w:val="000000"/>
          <w:spacing w:val="0"/>
          <w:kern w:val="0"/>
          <w:sz w:val="32"/>
          <w:szCs w:val="32"/>
          <w:shd w:val="clear" w:color="auto" w:fill="FFFFFF"/>
          <w:lang w:val="en-US" w:eastAsia="zh-CN"/>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600" w:lineRule="exact"/>
        <w:ind w:left="0" w:leftChars="0" w:right="0" w:firstLine="0"/>
        <w:jc w:val="center"/>
        <w:textAlignment w:val="auto"/>
        <w:outlineLvl w:val="9"/>
        <w:rPr>
          <w:rFonts w:hint="eastAsia" w:ascii="方正小标宋简体" w:hAnsi="方正小标宋简体" w:eastAsia="方正小标宋简体" w:cs="方正小标宋简体"/>
          <w:i w:val="0"/>
          <w:iCs w:val="0"/>
          <w:caps w:val="0"/>
          <w:color w:val="000000"/>
          <w:spacing w:val="0"/>
          <w:kern w:val="0"/>
          <w:sz w:val="44"/>
          <w:szCs w:val="44"/>
          <w:shd w:val="clear" w:color="auto" w:fill="FFFFFF"/>
          <w:lang w:val="en-US" w:eastAsia="zh-CN"/>
        </w:rPr>
      </w:pPr>
      <w:r>
        <w:rPr>
          <w:rFonts w:hint="eastAsia" w:ascii="方正小标宋简体" w:hAnsi="方正小标宋简体" w:eastAsia="方正小标宋简体" w:cs="方正小标宋简体"/>
          <w:i w:val="0"/>
          <w:iCs w:val="0"/>
          <w:caps w:val="0"/>
          <w:color w:val="000000"/>
          <w:spacing w:val="0"/>
          <w:kern w:val="0"/>
          <w:sz w:val="44"/>
          <w:szCs w:val="44"/>
          <w:shd w:val="clear" w:color="auto" w:fill="FFFFFF"/>
          <w:lang w:val="en-US" w:eastAsia="zh-CN"/>
        </w:rPr>
        <w:t>莆田市湄洲岛保护管理条例（修订草案）</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600" w:lineRule="exact"/>
        <w:ind w:left="0" w:leftChars="0" w:right="0" w:firstLine="0"/>
        <w:jc w:val="center"/>
        <w:textAlignment w:val="auto"/>
        <w:outlineLvl w:val="9"/>
        <w:rPr>
          <w:rFonts w:hint="eastAsia" w:ascii="仿宋" w:hAnsi="仿宋" w:eastAsia="仿宋" w:cs="仿宋"/>
          <w:i w:val="0"/>
          <w:iCs w:val="0"/>
          <w:caps w:val="0"/>
          <w:color w:val="000000"/>
          <w:spacing w:val="0"/>
          <w:kern w:val="0"/>
          <w:sz w:val="32"/>
          <w:szCs w:val="32"/>
          <w:shd w:val="clear" w:color="auto" w:fill="FFFFFF"/>
          <w:lang w:val="en-US" w:eastAsia="zh-CN"/>
        </w:rPr>
      </w:pPr>
      <w:r>
        <w:rPr>
          <w:rFonts w:hint="eastAsia" w:ascii="仿宋" w:hAnsi="仿宋" w:eastAsia="仿宋" w:cs="仿宋"/>
          <w:i w:val="0"/>
          <w:iCs w:val="0"/>
          <w:caps w:val="0"/>
          <w:color w:val="000000"/>
          <w:spacing w:val="0"/>
          <w:kern w:val="0"/>
          <w:sz w:val="32"/>
          <w:szCs w:val="32"/>
          <w:shd w:val="clear" w:color="auto" w:fill="FFFFFF"/>
          <w:lang w:val="en-US" w:eastAsia="zh-CN"/>
        </w:rPr>
        <w:t>（征求意见稿）</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center"/>
        <w:textAlignment w:val="auto"/>
        <w:outlineLvl w:val="9"/>
        <w:rPr>
          <w:rFonts w:hint="eastAsia" w:ascii="仿宋" w:hAnsi="仿宋" w:eastAsia="仿宋" w:cs="仿宋"/>
          <w:i w:val="0"/>
          <w:iCs w:val="0"/>
          <w:caps w:val="0"/>
          <w:color w:val="000000"/>
          <w:spacing w:val="0"/>
          <w:kern w:val="0"/>
          <w:sz w:val="32"/>
          <w:szCs w:val="32"/>
          <w:shd w:val="clear" w:color="auto" w:fill="FFFFFF"/>
          <w:lang w:val="en-US" w:eastAsia="zh-CN"/>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center"/>
        <w:textAlignment w:val="auto"/>
        <w:outlineLvl w:val="9"/>
        <w:rPr>
          <w:rFonts w:hint="eastAsia" w:ascii="黑体" w:hAnsi="黑体" w:eastAsia="黑体" w:cs="黑体"/>
          <w:i w:val="0"/>
          <w:iCs w:val="0"/>
          <w:caps w:val="0"/>
          <w:color w:val="000000"/>
          <w:spacing w:val="0"/>
          <w:kern w:val="0"/>
          <w:sz w:val="32"/>
          <w:szCs w:val="32"/>
          <w:shd w:val="clear" w:color="auto" w:fill="FFFFFF"/>
          <w:lang w:val="en-US" w:eastAsia="zh-CN"/>
        </w:rPr>
      </w:pPr>
      <w:r>
        <w:rPr>
          <w:rFonts w:hint="eastAsia" w:ascii="黑体" w:hAnsi="黑体" w:eastAsia="黑体" w:cs="黑体"/>
          <w:i w:val="0"/>
          <w:iCs w:val="0"/>
          <w:caps w:val="0"/>
          <w:color w:val="000000"/>
          <w:spacing w:val="0"/>
          <w:kern w:val="0"/>
          <w:sz w:val="32"/>
          <w:szCs w:val="32"/>
          <w:shd w:val="clear" w:color="auto" w:fill="FFFFFF"/>
          <w:lang w:val="en-US" w:eastAsia="zh-CN"/>
        </w:rPr>
        <w:t>目  录</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center"/>
        <w:textAlignment w:val="auto"/>
        <w:outlineLvl w:val="9"/>
        <w:rPr>
          <w:rFonts w:hint="eastAsia" w:ascii="黑体" w:hAnsi="黑体" w:eastAsia="黑体" w:cs="黑体"/>
          <w:i w:val="0"/>
          <w:iCs w:val="0"/>
          <w:caps w:val="0"/>
          <w:color w:val="000000"/>
          <w:spacing w:val="0"/>
          <w:kern w:val="0"/>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rPr>
      </w:pPr>
      <w:r>
        <w:rPr>
          <w:rFonts w:hint="eastAsia"/>
          <w:lang w:val="en-US" w:eastAsia="zh-CN"/>
        </w:rPr>
        <w:t>第一章    总则</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rPr>
      </w:pPr>
      <w:r>
        <w:rPr>
          <w:rFonts w:hint="eastAsia"/>
          <w:lang w:val="en-US" w:eastAsia="zh-CN"/>
        </w:rPr>
        <w:t>第二章    保护</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rPr>
      </w:pPr>
      <w:r>
        <w:rPr>
          <w:rFonts w:hint="eastAsia"/>
          <w:lang w:val="en-US" w:eastAsia="zh-CN"/>
        </w:rPr>
        <w:t>第三章    管理</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rPr>
      </w:pPr>
      <w:r>
        <w:rPr>
          <w:rFonts w:hint="eastAsia"/>
          <w:lang w:val="en-US" w:eastAsia="zh-CN"/>
        </w:rPr>
        <w:t>第四章    法律责任</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lang w:val="en-US" w:eastAsia="zh-CN"/>
        </w:rPr>
      </w:pPr>
      <w:r>
        <w:rPr>
          <w:rFonts w:hint="eastAsia"/>
          <w:lang w:val="en-US" w:eastAsia="zh-CN"/>
        </w:rPr>
        <w:t>第五章    附则</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lang w:val="en-US" w:eastAsia="zh-CN"/>
        </w:rPr>
      </w:pPr>
    </w:p>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center"/>
        <w:textAlignment w:val="auto"/>
        <w:outlineLvl w:val="9"/>
        <w:rPr>
          <w:rFonts w:hint="eastAsia" w:ascii="黑体" w:hAnsi="宋体" w:eastAsia="黑体" w:cs="黑体"/>
          <w:i w:val="0"/>
          <w:iCs w:val="0"/>
          <w:caps w:val="0"/>
          <w:color w:val="000000"/>
          <w:spacing w:val="0"/>
          <w:kern w:val="0"/>
          <w:sz w:val="32"/>
          <w:szCs w:val="32"/>
          <w:shd w:val="clear" w:color="auto" w:fill="FFFFFF"/>
          <w:lang w:val="en-US" w:eastAsia="zh-CN"/>
        </w:rPr>
      </w:pPr>
      <w:r>
        <w:rPr>
          <w:rFonts w:hint="eastAsia" w:ascii="黑体" w:hAnsi="宋体" w:eastAsia="黑体" w:cs="黑体"/>
          <w:i w:val="0"/>
          <w:iCs w:val="0"/>
          <w:caps w:val="0"/>
          <w:color w:val="000000"/>
          <w:spacing w:val="0"/>
          <w:kern w:val="0"/>
          <w:sz w:val="32"/>
          <w:szCs w:val="32"/>
          <w:shd w:val="clear" w:color="auto" w:fill="FFFFFF"/>
          <w:lang w:val="en-US" w:eastAsia="zh-CN"/>
        </w:rPr>
        <w:t xml:space="preserve">  总  则</w:t>
      </w:r>
    </w:p>
    <w:p>
      <w:pPr>
        <w:rPr>
          <w:rFonts w:hint="eastAsia"/>
          <w:lang w:val="en-US" w:eastAsia="zh-CN"/>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firstLineChars="200"/>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【立法目的】第一条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为了加强湄洲岛的保护管理，合理利用湄洲岛的自然资源和文化资源，根据有关法律、法规，制定本条例。</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333333"/>
          <w:spacing w:val="0"/>
          <w:sz w:val="32"/>
          <w:szCs w:val="32"/>
        </w:rPr>
      </w:pP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【适用范围】第二条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湄洲岛</w:t>
      </w:r>
      <w:r>
        <w:rPr>
          <w:rFonts w:hint="eastAsia" w:ascii="仿宋" w:hAnsi="仿宋" w:eastAsia="仿宋" w:cs="仿宋"/>
          <w:spacing w:val="0"/>
          <w:sz w:val="32"/>
          <w:szCs w:val="32"/>
          <w:lang w:bidi="ar-SA"/>
        </w:rPr>
        <w:t>【</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国家旅游度假区管理委员会（以下简称湄洲</w:t>
      </w:r>
      <w:r>
        <w:rPr>
          <w:rFonts w:hint="eastAsia" w:ascii="仿宋_GB2312" w:hAnsi="仿宋_GB2312" w:eastAsia="仿宋" w:cs="仿宋_GB2312"/>
          <w:i w:val="0"/>
          <w:iCs w:val="0"/>
          <w:caps w:val="0"/>
          <w:color w:val="000000"/>
          <w:spacing w:val="0"/>
          <w:kern w:val="0"/>
          <w:sz w:val="32"/>
          <w:szCs w:val="32"/>
          <w:highlight w:val="none"/>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管委会）管辖</w:t>
      </w:r>
      <w:r>
        <w:rPr>
          <w:rFonts w:hint="eastAsia" w:ascii="仿宋" w:hAnsi="仿宋" w:eastAsia="仿宋" w:cs="仿宋"/>
          <w:spacing w:val="0"/>
          <w:sz w:val="32"/>
          <w:szCs w:val="32"/>
          <w:lang w:bidi="ar-SA"/>
        </w:rPr>
        <w:t>】</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（湄洲镇行政区域内）</w:t>
      </w:r>
      <w:r>
        <w:rPr>
          <w:rFonts w:hint="eastAsia" w:ascii="仿宋_GB2312" w:hAnsi="仿宋_GB2312" w:eastAsia="仿宋" w:cs="仿宋_GB2312"/>
          <w:spacing w:val="0"/>
          <w:sz w:val="32"/>
          <w:szCs w:val="32"/>
          <w:lang w:bidi="ar-SA"/>
        </w:rPr>
        <w:t>【</w:t>
      </w:r>
      <w:r>
        <w:rPr>
          <w:rFonts w:hint="eastAsia" w:ascii="仿宋_GB2312" w:hAnsi="仿宋_GB2312" w:eastAsia="仿宋" w:cs="仿宋_GB2312"/>
          <w:i w:val="0"/>
          <w:iCs w:val="0"/>
          <w:caps w:val="0"/>
          <w:color w:val="000000"/>
          <w:spacing w:val="0"/>
          <w:kern w:val="0"/>
          <w:sz w:val="32"/>
          <w:szCs w:val="32"/>
          <w:highlight w:val="none"/>
          <w:shd w:val="clear" w:color="FFFFFF" w:fill="D9D9D9"/>
          <w:lang w:val="en-US" w:eastAsia="zh-CN"/>
        </w:rPr>
        <w:t>区域</w:t>
      </w:r>
      <w:r>
        <w:rPr>
          <w:rFonts w:hint="eastAsia" w:ascii="仿宋_GB2312" w:hAnsi="仿宋_GB2312" w:eastAsia="仿宋" w:cs="仿宋_GB2312"/>
          <w:spacing w:val="0"/>
          <w:sz w:val="32"/>
          <w:szCs w:val="32"/>
          <w:lang w:bidi="ar-SA"/>
        </w:rPr>
        <w:t>】</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的规划、建设、保护、管理及相关活动，适用本条例。</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333333"/>
          <w:spacing w:val="0"/>
          <w:sz w:val="32"/>
          <w:szCs w:val="32"/>
        </w:rPr>
      </w:pP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【保护管理原则】第三条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湄洲岛保护管理应当坚持保护优先、科学规划、统一管理、绿色发展的原则。</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29"/>
        <w:jc w:val="both"/>
        <w:textAlignment w:val="auto"/>
        <w:outlineLvl w:val="9"/>
        <w:rPr>
          <w:rFonts w:hint="eastAsia" w:ascii="仿宋_GB2312" w:hAnsi="仿宋_GB2312" w:eastAsia="仿宋" w:cs="仿宋_GB2312"/>
          <w:i w:val="0"/>
          <w:iCs w:val="0"/>
          <w:caps w:val="0"/>
          <w:color w:val="333333"/>
          <w:spacing w:val="0"/>
          <w:sz w:val="32"/>
          <w:szCs w:val="32"/>
        </w:rPr>
      </w:pP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【工作职责】第四条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 w:hAnsi="仿宋" w:eastAsia="仿宋" w:cs="仿宋"/>
          <w:i w:val="0"/>
          <w:iCs w:val="0"/>
          <w:caps w:val="0"/>
          <w:color w:val="000000"/>
          <w:spacing w:val="0"/>
          <w:kern w:val="0"/>
          <w:sz w:val="32"/>
          <w:szCs w:val="32"/>
          <w:shd w:val="clear" w:color="auto" w:fill="FFFFFF"/>
          <w:lang w:val="en-US" w:eastAsia="zh-CN"/>
        </w:rPr>
        <w:t>市人民政府应当加强对湄洲岛规划、建设、保护、管理</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及相关</w:t>
      </w:r>
      <w:r>
        <w:rPr>
          <w:rFonts w:hint="eastAsia" w:ascii="仿宋" w:hAnsi="仿宋" w:eastAsia="仿宋" w:cs="仿宋"/>
          <w:i w:val="0"/>
          <w:iCs w:val="0"/>
          <w:caps w:val="0"/>
          <w:color w:val="000000"/>
          <w:spacing w:val="0"/>
          <w:kern w:val="0"/>
          <w:sz w:val="32"/>
          <w:szCs w:val="32"/>
          <w:shd w:val="clear" w:color="auto" w:fill="FFFFFF"/>
          <w:lang w:val="en-US" w:eastAsia="zh-CN"/>
        </w:rPr>
        <w:t>工作的领导，建立</w:t>
      </w:r>
      <w:r>
        <w:rPr>
          <w:rFonts w:hint="eastAsia" w:cs="仿宋"/>
          <w:i w:val="0"/>
          <w:iCs w:val="0"/>
          <w:caps w:val="0"/>
          <w:color w:val="000000"/>
          <w:spacing w:val="0"/>
          <w:kern w:val="0"/>
          <w:sz w:val="32"/>
          <w:szCs w:val="32"/>
          <w:shd w:val="clear" w:color="auto" w:fill="FFFFFF"/>
          <w:lang w:val="en-US" w:eastAsia="zh-CN"/>
        </w:rPr>
        <w:t>【</w:t>
      </w:r>
      <w:r>
        <w:rPr>
          <w:rFonts w:hint="eastAsia" w:ascii="仿宋" w:hAnsi="仿宋" w:eastAsia="仿宋" w:cs="仿宋"/>
          <w:i w:val="0"/>
          <w:iCs w:val="0"/>
          <w:caps w:val="0"/>
          <w:color w:val="000000"/>
          <w:spacing w:val="0"/>
          <w:kern w:val="0"/>
          <w:sz w:val="32"/>
          <w:szCs w:val="32"/>
          <w:shd w:val="clear" w:color="FFFFFF" w:fill="D9D9D9"/>
          <w:lang w:val="en-US" w:eastAsia="zh-CN"/>
        </w:rPr>
        <w:t>湄洲岛保护成效考核制度</w:t>
      </w:r>
      <w:r>
        <w:rPr>
          <w:rFonts w:hint="eastAsia" w:cs="仿宋"/>
          <w:i w:val="0"/>
          <w:iCs w:val="0"/>
          <w:caps w:val="0"/>
          <w:color w:val="000000"/>
          <w:spacing w:val="0"/>
          <w:kern w:val="0"/>
          <w:sz w:val="32"/>
          <w:szCs w:val="32"/>
          <w:shd w:val="clear" w:color="auto" w:fill="FFFFFF"/>
          <w:lang w:val="en-US" w:eastAsia="zh-CN"/>
        </w:rPr>
        <w:t>】</w:t>
      </w:r>
      <w:r>
        <w:rPr>
          <w:rFonts w:hint="eastAsia" w:ascii="黑体" w:hAnsi="黑体" w:eastAsia="黑体" w:cs="黑体"/>
          <w:i w:val="0"/>
          <w:iCs w:val="0"/>
          <w:caps w:val="0"/>
          <w:color w:val="000000"/>
          <w:spacing w:val="0"/>
          <w:kern w:val="0"/>
          <w:sz w:val="32"/>
          <w:szCs w:val="32"/>
          <w:shd w:val="clear" w:color="auto" w:fill="FFFFFF"/>
          <w:lang w:val="en-US" w:eastAsia="zh-CN"/>
        </w:rPr>
        <w:t>管理协调联动机制</w:t>
      </w:r>
      <w:r>
        <w:rPr>
          <w:rFonts w:hint="eastAsia" w:ascii="仿宋" w:hAnsi="仿宋" w:eastAsia="仿宋" w:cs="仿宋"/>
          <w:i w:val="0"/>
          <w:iCs w:val="0"/>
          <w:caps w:val="0"/>
          <w:color w:val="000000"/>
          <w:spacing w:val="0"/>
          <w:kern w:val="0"/>
          <w:sz w:val="32"/>
          <w:szCs w:val="32"/>
          <w:shd w:val="clear" w:color="auto" w:fill="FFFFFF"/>
          <w:lang w:val="en-US" w:eastAsia="zh-CN"/>
        </w:rPr>
        <w:t>，</w:t>
      </w:r>
      <w:r>
        <w:rPr>
          <w:rFonts w:hint="eastAsia" w:ascii="黑体" w:hAnsi="宋体" w:eastAsia="黑体" w:cs="黑体"/>
          <w:i w:val="0"/>
          <w:iCs w:val="0"/>
          <w:caps w:val="0"/>
          <w:color w:val="000000"/>
          <w:spacing w:val="0"/>
          <w:kern w:val="0"/>
          <w:sz w:val="32"/>
          <w:szCs w:val="32"/>
          <w:shd w:val="clear" w:color="auto" w:fill="FFFFFF"/>
          <w:lang w:val="en-US" w:eastAsia="zh-CN"/>
        </w:rPr>
        <w:t>给予湄洲岛保护和管理的资金支持。</w:t>
      </w:r>
      <w:r>
        <w:commentReference w:id="0"/>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市人民政府有关部门应当按照各自职责，做好湄洲岛保护管理工作，指导和监督</w:t>
      </w:r>
      <w:r>
        <w:rPr>
          <w:rFonts w:hint="eastAsia" w:ascii="黑体" w:hAnsi="黑体" w:eastAsia="黑体" w:cs="黑体"/>
          <w:sz w:val="32"/>
          <w:szCs w:val="32"/>
          <w:lang w:val="en-US" w:eastAsia="zh-CN"/>
        </w:rPr>
        <w:t>湄洲岛国家旅游度假区管理委员会（以下简称</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湄洲</w:t>
      </w:r>
      <w:r>
        <w:rPr>
          <w:rFonts w:hint="eastAsia" w:ascii="仿宋_GB2312" w:hAnsi="仿宋_GB2312" w:eastAsia="仿宋" w:cs="仿宋_GB2312"/>
          <w:spacing w:val="0"/>
          <w:sz w:val="32"/>
          <w:szCs w:val="32"/>
          <w:lang w:bidi="ar-SA"/>
        </w:rPr>
        <w:t>【</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spacing w:val="0"/>
          <w:sz w:val="32"/>
          <w:szCs w:val="32"/>
          <w:lang w:bidi="ar-SA"/>
        </w:rPr>
        <w:t>】</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管委会</w:t>
      </w:r>
      <w:r>
        <w:rPr>
          <w:rFonts w:hint="eastAsia" w:ascii="黑体" w:hAnsi="黑体" w:eastAsia="黑体" w:cs="黑体"/>
          <w:sz w:val="32"/>
          <w:szCs w:val="32"/>
          <w:lang w:val="en-US" w:eastAsia="zh-CN"/>
        </w:rPr>
        <w:t>）</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开展各项行政管理活动。</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default" w:ascii="仿宋_GB2312" w:hAnsi="仿宋_GB2312" w:eastAsia="仿宋" w:cs="仿宋_GB2312"/>
          <w:i w:val="0"/>
          <w:iCs w:val="0"/>
          <w:caps w:val="0"/>
          <w:color w:val="000000"/>
          <w:spacing w:val="0"/>
          <w:kern w:val="0"/>
          <w:sz w:val="32"/>
          <w:szCs w:val="32"/>
          <w:shd w:val="clear" w:color="FFFFFF" w:fill="D9D9D9"/>
          <w:lang w:val="en-US" w:eastAsia="zh-CN"/>
        </w:rPr>
      </w:pPr>
      <w:r>
        <w:rPr>
          <w:rFonts w:hint="eastAsia" w:ascii="方正楷体_GB2312" w:hAnsi="方正楷体_GB2312" w:eastAsia="方正楷体_GB2312" w:cs="方正楷体_GB2312"/>
          <w:b/>
          <w:bCs/>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第五条</w:t>
      </w:r>
      <w:r>
        <w:rPr>
          <w:rFonts w:hint="eastAsia" w:ascii="方正楷体_GB2312" w:hAnsi="方正楷体_GB2312" w:eastAsia="方正楷体_GB2312" w:cs="方正楷体_GB2312"/>
          <w:b/>
          <w:bCs/>
          <w:i w:val="0"/>
          <w:iCs w:val="0"/>
          <w:caps w:val="0"/>
          <w:color w:val="000000"/>
          <w:spacing w:val="0"/>
          <w:kern w:val="0"/>
          <w:sz w:val="32"/>
          <w:szCs w:val="32"/>
          <w:shd w:val="clear" w:color="FFFFFF" w:fill="D9D9D9"/>
          <w:lang w:val="en-US" w:eastAsia="zh-CN"/>
        </w:rPr>
        <w:t xml:space="preserve"> </w:t>
      </w:r>
      <w:r>
        <w:rPr>
          <w:rFonts w:hint="default" w:ascii="仿宋_GB2312" w:hAnsi="仿宋_GB2312" w:eastAsia="仿宋" w:cs="仿宋_GB2312"/>
          <w:i w:val="0"/>
          <w:iCs w:val="0"/>
          <w:caps w:val="0"/>
          <w:color w:val="000000"/>
          <w:spacing w:val="0"/>
          <w:kern w:val="0"/>
          <w:sz w:val="32"/>
          <w:szCs w:val="32"/>
          <w:shd w:val="clear" w:color="FFFFFF" w:fill="D9D9D9"/>
          <w:lang w:val="en-US" w:eastAsia="zh-CN"/>
        </w:rPr>
        <w:t>湄洲岛管委会是市人民政府派出机构，依法履行下列职责：</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default" w:ascii="仿宋_GB2312" w:hAnsi="仿宋_GB2312" w:eastAsia="仿宋" w:cs="仿宋_GB2312"/>
          <w:i w:val="0"/>
          <w:iCs w:val="0"/>
          <w:caps w:val="0"/>
          <w:color w:val="000000"/>
          <w:spacing w:val="0"/>
          <w:kern w:val="0"/>
          <w:sz w:val="32"/>
          <w:szCs w:val="32"/>
          <w:shd w:val="clear" w:color="FFFFFF" w:fill="D9D9D9"/>
          <w:lang w:val="en-US" w:eastAsia="zh-CN"/>
        </w:rPr>
      </w:pPr>
      <w:r>
        <w:rPr>
          <w:rFonts w:hint="default" w:ascii="仿宋_GB2312" w:hAnsi="仿宋_GB2312" w:eastAsia="仿宋" w:cs="仿宋_GB2312"/>
          <w:i w:val="0"/>
          <w:iCs w:val="0"/>
          <w:caps w:val="0"/>
          <w:color w:val="000000"/>
          <w:spacing w:val="0"/>
          <w:kern w:val="0"/>
          <w:sz w:val="32"/>
          <w:szCs w:val="32"/>
          <w:shd w:val="clear" w:color="FFFFFF" w:fill="D9D9D9"/>
          <w:lang w:val="en-US" w:eastAsia="zh-CN"/>
        </w:rPr>
        <w:t>（一）宣传和贯彻有关法律、法规、规章，负责组织本条例的实施；</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default" w:ascii="仿宋_GB2312" w:hAnsi="仿宋_GB2312" w:eastAsia="仿宋" w:cs="仿宋_GB2312"/>
          <w:i w:val="0"/>
          <w:iCs w:val="0"/>
          <w:caps w:val="0"/>
          <w:color w:val="000000"/>
          <w:spacing w:val="0"/>
          <w:kern w:val="0"/>
          <w:sz w:val="32"/>
          <w:szCs w:val="32"/>
          <w:shd w:val="clear" w:color="FFFFFF" w:fill="D9D9D9"/>
          <w:lang w:val="en-US" w:eastAsia="zh-CN"/>
        </w:rPr>
      </w:pPr>
      <w:r>
        <w:rPr>
          <w:rFonts w:hint="default" w:ascii="仿宋_GB2312" w:hAnsi="仿宋_GB2312" w:eastAsia="仿宋" w:cs="仿宋_GB2312"/>
          <w:i w:val="0"/>
          <w:iCs w:val="0"/>
          <w:caps w:val="0"/>
          <w:color w:val="000000"/>
          <w:spacing w:val="0"/>
          <w:kern w:val="0"/>
          <w:sz w:val="32"/>
          <w:szCs w:val="32"/>
          <w:shd w:val="clear" w:color="FFFFFF" w:fill="D9D9D9"/>
          <w:lang w:val="en-US" w:eastAsia="zh-CN"/>
        </w:rPr>
        <w:t>（二）对辖区内的自然生态资源、风景名胜资源、文化资源实行统一保护管理；</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default" w:ascii="仿宋_GB2312" w:hAnsi="仿宋_GB2312" w:eastAsia="仿宋" w:cs="仿宋_GB2312"/>
          <w:i w:val="0"/>
          <w:iCs w:val="0"/>
          <w:caps w:val="0"/>
          <w:color w:val="000000"/>
          <w:spacing w:val="0"/>
          <w:kern w:val="0"/>
          <w:sz w:val="32"/>
          <w:szCs w:val="32"/>
          <w:shd w:val="clear" w:color="FFFFFF" w:fill="D9D9D9"/>
          <w:lang w:val="en-US" w:eastAsia="zh-CN"/>
        </w:rPr>
      </w:pPr>
      <w:r>
        <w:rPr>
          <w:rFonts w:hint="default" w:ascii="仿宋_GB2312" w:hAnsi="仿宋_GB2312" w:eastAsia="仿宋" w:cs="仿宋_GB2312"/>
          <w:i w:val="0"/>
          <w:iCs w:val="0"/>
          <w:caps w:val="0"/>
          <w:color w:val="000000"/>
          <w:spacing w:val="0"/>
          <w:kern w:val="0"/>
          <w:sz w:val="32"/>
          <w:szCs w:val="32"/>
          <w:shd w:val="clear" w:color="FFFFFF" w:fill="D9D9D9"/>
          <w:lang w:val="en-US" w:eastAsia="zh-CN"/>
        </w:rPr>
        <w:t>（三）负责辖区内的项目建设、旅游开发、安全生产、社会治安、环境卫生等管理；</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default" w:ascii="仿宋_GB2312" w:hAnsi="仿宋_GB2312" w:eastAsia="仿宋" w:cs="仿宋_GB2312"/>
          <w:i w:val="0"/>
          <w:iCs w:val="0"/>
          <w:caps w:val="0"/>
          <w:color w:val="000000"/>
          <w:spacing w:val="0"/>
          <w:kern w:val="0"/>
          <w:sz w:val="32"/>
          <w:szCs w:val="32"/>
          <w:shd w:val="clear" w:color="FFFFFF" w:fill="D9D9D9"/>
          <w:lang w:val="en-US" w:eastAsia="zh-CN"/>
        </w:rPr>
      </w:pPr>
      <w:r>
        <w:rPr>
          <w:rFonts w:hint="default" w:ascii="仿宋_GB2312" w:hAnsi="仿宋_GB2312" w:eastAsia="仿宋" w:cs="仿宋_GB2312"/>
          <w:i w:val="0"/>
          <w:iCs w:val="0"/>
          <w:caps w:val="0"/>
          <w:color w:val="000000"/>
          <w:spacing w:val="0"/>
          <w:kern w:val="0"/>
          <w:sz w:val="32"/>
          <w:szCs w:val="32"/>
          <w:shd w:val="clear" w:color="FFFFFF" w:fill="D9D9D9"/>
          <w:lang w:val="en-US" w:eastAsia="zh-CN"/>
        </w:rPr>
        <w:t>（四）组织交通、通讯、电力、供水和污水处理等基础设施建设；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FFFFFF" w:fill="D9D9D9"/>
          <w:lang w:val="en-US" w:eastAsia="zh-CN"/>
        </w:rPr>
      </w:pPr>
      <w:r>
        <w:rPr>
          <w:rFonts w:hint="default" w:ascii="仿宋_GB2312" w:hAnsi="仿宋_GB2312" w:eastAsia="仿宋" w:cs="仿宋_GB2312"/>
          <w:i w:val="0"/>
          <w:iCs w:val="0"/>
          <w:caps w:val="0"/>
          <w:color w:val="000000"/>
          <w:spacing w:val="0"/>
          <w:kern w:val="0"/>
          <w:sz w:val="32"/>
          <w:szCs w:val="32"/>
          <w:shd w:val="clear" w:color="FFFFFF" w:fill="D9D9D9"/>
          <w:lang w:val="en-US" w:eastAsia="zh-CN"/>
        </w:rPr>
        <w:t>（五）行使市人民政府依法授予和有关行政管理部门依法委托的其他管理职权。</w:t>
      </w:r>
      <w:r>
        <w:rPr>
          <w:rFonts w:hint="eastAsia" w:ascii="方正楷体_GB2312" w:hAnsi="方正楷体_GB2312" w:eastAsia="方正楷体_GB2312" w:cs="方正楷体_GB2312"/>
          <w:b/>
          <w:bCs/>
          <w:i w:val="0"/>
          <w:iCs w:val="0"/>
          <w:caps w:val="0"/>
          <w:color w:val="000000"/>
          <w:spacing w:val="0"/>
          <w:kern w:val="0"/>
          <w:sz w:val="32"/>
          <w:szCs w:val="32"/>
          <w:shd w:val="clear" w:color="auto" w:fill="auto"/>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333333"/>
          <w:spacing w:val="0"/>
          <w:sz w:val="32"/>
          <w:szCs w:val="32"/>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【宣传监督】第</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五</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六</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广播、电视、报刊、互联网等媒体应当加强对本条例的宣传和对违法行为的舆论监督。</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FFFFFF"/>
          <w:lang w:val="en-US" w:eastAsia="zh-CN"/>
        </w:rPr>
      </w:pP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湄洲</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i w:val="0"/>
          <w:iCs w:val="0"/>
          <w:caps w:val="0"/>
          <w:color w:val="000000"/>
          <w:spacing w:val="0"/>
          <w:kern w:val="0"/>
          <w:sz w:val="32"/>
          <w:szCs w:val="32"/>
          <w:shd w:val="clear" w:color="auto" w:fill="FFFFFF"/>
          <w:lang w:val="en-US" w:eastAsia="zh-CN"/>
        </w:rPr>
        <w:t>管委会应当加强湄洲岛保护管理的宣传教育，公布举报方式，及时受理社会公众的举报。</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FFFFFF"/>
          <w:lang w:val="en-US" w:eastAsia="zh-CN"/>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right="0"/>
        <w:jc w:val="center"/>
        <w:textAlignment w:val="auto"/>
        <w:outlineLvl w:val="9"/>
        <w:rPr>
          <w:rFonts w:hint="eastAsia" w:ascii="宋体" w:hAnsi="宋体" w:eastAsia="宋体" w:cs="宋体"/>
          <w:i w:val="0"/>
          <w:iCs w:val="0"/>
          <w:caps w:val="0"/>
          <w:color w:val="333333"/>
          <w:spacing w:val="0"/>
          <w:sz w:val="32"/>
          <w:szCs w:val="32"/>
        </w:rPr>
      </w:pPr>
      <w:r>
        <w:rPr>
          <w:rFonts w:hint="eastAsia" w:ascii="黑体" w:hAnsi="宋体" w:eastAsia="黑体" w:cs="黑体"/>
          <w:i w:val="0"/>
          <w:iCs w:val="0"/>
          <w:caps w:val="0"/>
          <w:color w:val="000000"/>
          <w:spacing w:val="0"/>
          <w:kern w:val="0"/>
          <w:sz w:val="32"/>
          <w:szCs w:val="32"/>
          <w:shd w:val="clear" w:color="auto" w:fill="FFFFFF"/>
          <w:lang w:val="en-US" w:eastAsia="zh-CN"/>
        </w:rPr>
        <w:t>第二章</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黑体" w:hAnsi="宋体" w:eastAsia="黑体" w:cs="黑体"/>
          <w:i w:val="0"/>
          <w:iCs w:val="0"/>
          <w:caps w:val="0"/>
          <w:color w:val="000000"/>
          <w:spacing w:val="0"/>
          <w:kern w:val="0"/>
          <w:sz w:val="32"/>
          <w:szCs w:val="32"/>
          <w:shd w:val="clear" w:color="auto" w:fill="FFFFFF"/>
          <w:lang w:val="en-US" w:eastAsia="zh-CN"/>
        </w:rPr>
        <w:t>保  护</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方正楷体_GB2312" w:hAnsi="方正楷体_GB2312" w:eastAsia="方正楷体_GB2312" w:cs="方正楷体_GB2312"/>
          <w:b/>
          <w:bCs/>
          <w:i w:val="0"/>
          <w:iCs w:val="0"/>
          <w:caps w:val="0"/>
          <w:color w:val="000000"/>
          <w:spacing w:val="0"/>
          <w:kern w:val="0"/>
          <w:sz w:val="32"/>
          <w:szCs w:val="32"/>
          <w:shd w:val="clear" w:color="auto" w:fill="FFFFFF"/>
          <w:lang w:val="en-US" w:eastAsia="zh-CN"/>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highlight w:val="none"/>
          <w:shd w:val="clear" w:color="FFFFFF" w:fill="D9D9D9"/>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【整体规划】第</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六</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七</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highlight w:val="none"/>
          <w:shd w:val="clear" w:color="FFFFFF" w:fill="D9D9D9"/>
          <w:lang w:val="en-US" w:eastAsia="zh-CN"/>
        </w:rPr>
        <w:t>市人民政府应当组织修编湄洲岛国土空间规划，报市人民代表大会常务委员会备案。</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29"/>
        <w:jc w:val="both"/>
        <w:textAlignment w:val="auto"/>
        <w:outlineLvl w:val="9"/>
        <w:rPr>
          <w:rFonts w:hint="eastAsia" w:ascii="仿宋" w:hAnsi="仿宋" w:eastAsia="仿宋" w:cs="仿宋"/>
          <w:i w:val="0"/>
          <w:iCs w:val="0"/>
          <w:caps w:val="0"/>
          <w:color w:val="333333"/>
          <w:spacing w:val="0"/>
          <w:sz w:val="32"/>
          <w:szCs w:val="32"/>
          <w:shd w:val="clear" w:color="FFFFFF" w:fill="D9D9D9"/>
        </w:rPr>
      </w:pP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湄洲岛</w:t>
      </w:r>
      <w:r>
        <w:rPr>
          <w:rFonts w:hint="eastAsia" w:ascii="仿宋" w:hAnsi="仿宋" w:eastAsia="仿宋" w:cs="仿宋"/>
          <w:spacing w:val="0"/>
          <w:sz w:val="32"/>
          <w:szCs w:val="32"/>
          <w:lang w:bidi="ar-SA"/>
        </w:rPr>
        <w:t>】</w:t>
      </w:r>
      <w:r>
        <w:rPr>
          <w:rFonts w:hint="eastAsia" w:ascii="黑体" w:hAnsi="黑体" w:eastAsia="黑体" w:cs="黑体"/>
          <w:i w:val="0"/>
          <w:iCs w:val="0"/>
          <w:caps w:val="0"/>
          <w:color w:val="000000"/>
          <w:spacing w:val="0"/>
          <w:kern w:val="0"/>
          <w:sz w:val="32"/>
          <w:szCs w:val="32"/>
          <w:shd w:val="clear" w:color="auto" w:fill="FFFFFF"/>
          <w:lang w:val="en-US" w:eastAsia="zh-CN"/>
        </w:rPr>
        <w:t>市级</w:t>
      </w:r>
      <w:r>
        <w:rPr>
          <w:rFonts w:hint="eastAsia" w:ascii="仿宋" w:hAnsi="仿宋" w:eastAsia="仿宋" w:cs="仿宋"/>
          <w:i w:val="0"/>
          <w:iCs w:val="0"/>
          <w:caps w:val="0"/>
          <w:color w:val="000000"/>
          <w:spacing w:val="0"/>
          <w:kern w:val="0"/>
          <w:sz w:val="32"/>
          <w:szCs w:val="32"/>
          <w:shd w:val="clear" w:color="auto" w:fill="auto"/>
          <w:lang w:val="en-US" w:eastAsia="zh-CN"/>
        </w:rPr>
        <w:t>国土空间</w:t>
      </w:r>
      <w:r>
        <w:rPr>
          <w:rFonts w:hint="eastAsia" w:ascii="黑体" w:hAnsi="黑体" w:eastAsia="黑体" w:cs="黑体"/>
          <w:i w:val="0"/>
          <w:iCs w:val="0"/>
          <w:caps w:val="0"/>
          <w:color w:val="000000"/>
          <w:spacing w:val="0"/>
          <w:kern w:val="0"/>
          <w:sz w:val="32"/>
          <w:szCs w:val="32"/>
          <w:shd w:val="clear" w:color="auto" w:fill="FFFFFF"/>
          <w:lang w:val="en-US" w:eastAsia="zh-CN"/>
        </w:rPr>
        <w:t>总体</w:t>
      </w:r>
      <w:r>
        <w:rPr>
          <w:rFonts w:hint="eastAsia" w:ascii="仿宋" w:hAnsi="仿宋" w:eastAsia="仿宋" w:cs="仿宋"/>
          <w:i w:val="0"/>
          <w:iCs w:val="0"/>
          <w:caps w:val="0"/>
          <w:color w:val="000000"/>
          <w:spacing w:val="0"/>
          <w:kern w:val="0"/>
          <w:sz w:val="32"/>
          <w:szCs w:val="32"/>
          <w:shd w:val="clear" w:color="auto" w:fill="auto"/>
          <w:lang w:val="en-US" w:eastAsia="zh-CN"/>
        </w:rPr>
        <w:t>规划</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w:t>
      </w:r>
      <w:r>
        <w:rPr>
          <w:rFonts w:hint="eastAsia" w:ascii="仿宋" w:hAnsi="仿宋" w:eastAsia="仿宋" w:cs="仿宋"/>
          <w:spacing w:val="0"/>
          <w:sz w:val="32"/>
          <w:szCs w:val="32"/>
          <w:lang w:bidi="ar-SA"/>
        </w:rPr>
        <w:t>】</w:t>
      </w:r>
      <w:r>
        <w:rPr>
          <w:rFonts w:hint="eastAsia" w:ascii="黑体" w:hAnsi="黑体" w:eastAsia="黑体" w:cs="黑体"/>
          <w:i w:val="0"/>
          <w:iCs w:val="0"/>
          <w:caps w:val="0"/>
          <w:color w:val="000000"/>
          <w:spacing w:val="0"/>
          <w:kern w:val="0"/>
          <w:sz w:val="32"/>
          <w:szCs w:val="32"/>
          <w:shd w:val="clear" w:color="auto" w:fill="FFFFFF"/>
          <w:lang w:val="en-US" w:eastAsia="zh-CN"/>
        </w:rPr>
        <w:t>和风景名胜区规划等</w:t>
      </w:r>
      <w:r>
        <w:rPr>
          <w:rFonts w:hint="eastAsia" w:ascii="仿宋" w:hAnsi="仿宋" w:eastAsia="仿宋" w:cs="仿宋"/>
          <w:i w:val="0"/>
          <w:iCs w:val="0"/>
          <w:caps w:val="0"/>
          <w:color w:val="000000"/>
          <w:spacing w:val="0"/>
          <w:kern w:val="0"/>
          <w:sz w:val="32"/>
          <w:szCs w:val="32"/>
          <w:shd w:val="clear" w:color="auto" w:fill="auto"/>
          <w:lang w:val="en-US" w:eastAsia="zh-CN"/>
        </w:rPr>
        <w:t>是湄洲岛保护管理</w:t>
      </w:r>
      <w:r>
        <w:rPr>
          <w:rFonts w:hint="eastAsia" w:ascii="黑体" w:hAnsi="黑体" w:eastAsia="黑体" w:cs="黑体"/>
          <w:i w:val="0"/>
          <w:iCs w:val="0"/>
          <w:caps w:val="0"/>
          <w:color w:val="000000"/>
          <w:spacing w:val="0"/>
          <w:kern w:val="0"/>
          <w:sz w:val="32"/>
          <w:szCs w:val="32"/>
          <w:shd w:val="clear" w:color="auto" w:fill="FFFFFF"/>
          <w:lang w:val="en-US" w:eastAsia="zh-CN"/>
        </w:rPr>
        <w:t>等活动</w:t>
      </w:r>
      <w:r>
        <w:rPr>
          <w:rFonts w:hint="eastAsia" w:ascii="仿宋" w:hAnsi="仿宋" w:eastAsia="仿宋" w:cs="仿宋"/>
          <w:i w:val="0"/>
          <w:iCs w:val="0"/>
          <w:caps w:val="0"/>
          <w:color w:val="000000"/>
          <w:spacing w:val="0"/>
          <w:kern w:val="0"/>
          <w:sz w:val="32"/>
          <w:szCs w:val="32"/>
          <w:shd w:val="clear" w:color="auto" w:fill="auto"/>
          <w:lang w:val="en-US" w:eastAsia="zh-CN"/>
        </w:rPr>
        <w:t>的依据，</w:t>
      </w:r>
      <w:r>
        <w:rPr>
          <w:rFonts w:hint="eastAsia" w:ascii="黑体" w:hAnsi="黑体" w:eastAsia="黑体" w:cs="黑体"/>
          <w:i w:val="0"/>
          <w:iCs w:val="0"/>
          <w:caps w:val="0"/>
          <w:color w:val="000000"/>
          <w:spacing w:val="0"/>
          <w:kern w:val="0"/>
          <w:sz w:val="32"/>
          <w:szCs w:val="32"/>
          <w:shd w:val="clear" w:color="auto" w:fill="FFFFFF"/>
          <w:lang w:val="en-US" w:eastAsia="zh-CN"/>
        </w:rPr>
        <w:t>任何单位和个人应当遵守</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未经法定程序不得修改</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auto" w:fill="auto"/>
          <w:lang w:val="en-US" w:eastAsia="zh-CN"/>
        </w:rPr>
        <w:t>。因依法修改给公民、法人和其他组织合法权益造成损失的，应当依法给予补偿。</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highlight w:val="none"/>
          <w:shd w:val="clear" w:color="FFFFFF" w:fill="D9D9D9"/>
          <w:lang w:val="en-US" w:eastAsia="zh-CN"/>
        </w:rPr>
      </w:pP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编制有关专项规划，应当与湄洲岛国土空间规划相互衔接。</w:t>
      </w:r>
      <w:r>
        <w:rPr>
          <w:rFonts w:hint="eastAsia" w:ascii="仿宋" w:hAnsi="仿宋" w:eastAsia="仿宋" w:cs="仿宋"/>
          <w:spacing w:val="0"/>
          <w:sz w:val="32"/>
          <w:szCs w:val="32"/>
          <w:lang w:bidi="ar-SA"/>
        </w:rPr>
        <w:t>】</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FFFFFF" w:fill="D9D9D9"/>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【文化资源保护】第</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七</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八</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依法保护具有历史、文学、艺术、科学价值的优秀文化资源。</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29"/>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加强妈祖文化中具有历史、艺术、科学价值的物质文化遗产和非物质文化遗产的保护，</w:t>
      </w:r>
      <w:r>
        <w:rPr>
          <w:rFonts w:hint="eastAsia" w:ascii="黑体" w:hAnsi="黑体" w:eastAsia="黑体" w:cs="黑体"/>
          <w:sz w:val="32"/>
          <w:szCs w:val="32"/>
          <w:lang w:val="en-US" w:eastAsia="zh-CN"/>
        </w:rPr>
        <w:t>推广应用妈祖祭典的地方标准，</w:t>
      </w:r>
      <w:r>
        <w:rPr>
          <w:rFonts w:hint="eastAsia" w:ascii="黑体" w:hAnsi="黑体" w:eastAsia="黑体" w:cs="黑体"/>
          <w:sz w:val="32"/>
          <w:szCs w:val="32"/>
        </w:rPr>
        <w:t>推动优秀传统文化创造性转化、创新性发展。</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方正楷体_GB2312" w:hAnsi="方正楷体_GB2312" w:eastAsia="方正楷体_GB2312" w:cs="方正楷体_GB2312"/>
          <w:b/>
          <w:bCs/>
          <w:i w:val="0"/>
          <w:iCs w:val="0"/>
          <w:caps w:val="0"/>
          <w:color w:val="000000"/>
          <w:spacing w:val="0"/>
          <w:kern w:val="0"/>
          <w:sz w:val="32"/>
          <w:szCs w:val="32"/>
          <w:shd w:val="clear" w:color="auto" w:fill="FFFFFF"/>
          <w:lang w:val="en-US" w:eastAsia="zh-CN"/>
        </w:rPr>
      </w:pPr>
      <w:r>
        <w:rPr>
          <w:rFonts w:hint="eastAsia" w:ascii="黑体" w:hAnsi="黑体" w:eastAsia="黑体" w:cs="黑体"/>
          <w:sz w:val="32"/>
          <w:szCs w:val="32"/>
          <w:lang w:val="en-US" w:eastAsia="zh-CN"/>
        </w:rPr>
        <w:t>现场讲解和媒体宣传、传播妈祖文化，应当坚持正确舆论导向，弘扬社会主义核心价值观。</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宋体" w:hAnsi="宋体" w:eastAsia="宋体" w:cs="宋体"/>
          <w:i w:val="0"/>
          <w:iCs w:val="0"/>
          <w:caps w:val="0"/>
          <w:color w:val="333333"/>
          <w:spacing w:val="-6"/>
          <w:sz w:val="32"/>
          <w:szCs w:val="32"/>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【海域保护】第</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八</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九</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禁止在湄洲岛海域内开采海砂，禁止在沙滩取砂、非法占用沙滩和改变沙滩自然属性。非因避灾</w:t>
      </w:r>
      <w:r>
        <w:rPr>
          <w:rFonts w:hint="eastAsia" w:ascii="仿宋_GB2312" w:hAnsi="仿宋_GB2312" w:eastAsia="仿宋" w:cs="仿宋_GB2312"/>
          <w:i w:val="0"/>
          <w:iCs w:val="0"/>
          <w:caps w:val="0"/>
          <w:color w:val="000000"/>
          <w:spacing w:val="-6"/>
          <w:kern w:val="0"/>
          <w:sz w:val="32"/>
          <w:szCs w:val="32"/>
          <w:shd w:val="clear" w:color="auto" w:fill="auto"/>
          <w:lang w:val="en-US" w:eastAsia="zh-CN"/>
        </w:rPr>
        <w:t>等特殊情况，采砂船舶（机具）不得在湄洲岛海域内滞留或者停靠。</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严格限制湄洲岛海域的养殖规模，未经审批不得在湄洲岛海域内从事海洋养殖活动。禁止使用炸鱼、毒鱼、电鱼等破坏渔业资源的方法进行捕捞作业。</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禁止在海底通电、通水、通讯等管道保护区内抛锚或者从事其他破坏通道安全的海上作业。</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【海岛景观保护】第</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九</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十</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建立健全风景名胜资源的调查、管理、保护等制度，加强海域岛礁、岸线沙滩、岩石山体、湖塘水库、森林植被、古树名木等自然资源和文物古迹、历史遗址、园林建筑等人文景观及其所处环境的保护。</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保持湄洲岛海岛形状和风貌，严格控制围海、填海、造地，不得擅自改变湄洲岛自然岸线。禁止开山、取土、采石、炸礁、建设风电等破坏生态、景观风貌和开采地下水等可能造成地面沉降、海水入侵的活动。</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方正楷体_GB2312" w:hAnsi="方正楷体_GB2312" w:eastAsia="方正楷体_GB2312" w:cs="方正楷体_GB2312"/>
          <w:b/>
          <w:bCs/>
          <w:i w:val="0"/>
          <w:iCs w:val="0"/>
          <w:caps w:val="0"/>
          <w:color w:val="000000"/>
          <w:spacing w:val="0"/>
          <w:kern w:val="0"/>
          <w:sz w:val="32"/>
          <w:szCs w:val="32"/>
          <w:shd w:val="clear" w:color="auto" w:fill="FFFFFF"/>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保护和发展西亭澳等海域的红树林，扩大红树林种植面积，提高堤岸防浪防灾能力。</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【建筑风貌保护】第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十【</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一</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】管委会应当制定建筑风貌规划和技术规范，明确建筑布局、风格和色彩，控制建筑高度、密度，维护海岛天际线和空间形象，体现海岛生态和莆田地域文化特色。</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岛上交通设施、旅游设施等建设项目，应当与周边生态景观相协调。</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【花园海岛建设】第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十</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一</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二</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】管委会应当按照建设花园海岛的目标制定绿化规划，推进湄洲岛彩化、景观化。构建完善的沿海防护林体系，对沿海基干林带实行永久性保护，发挥林带防风固沙、涵养水源、保持水土、调节气候等作用。</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禁止擅自砍伐、移植树木。因抚育更新需要砍伐、移植的，应当依法办理审批手续。</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宋体" w:hAnsi="宋体" w:eastAsia="宋体" w:cs="宋体"/>
          <w:i w:val="0"/>
          <w:iCs w:val="0"/>
          <w:caps w:val="0"/>
          <w:color w:val="333333"/>
          <w:spacing w:val="0"/>
          <w:sz w:val="32"/>
          <w:szCs w:val="32"/>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鼓励单位和个人利用房前屋后实施绿化，提高绿化率。</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【生态农业保护】第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二</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三</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】管委会应当合理安排和调整农业产业结构，鼓励发展生态农业，防止农业面源污染，保护和改善农业生态环境。</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禁止在湄洲岛养殖家禽家畜，任何单位和个人不得设置养殖圈棚。禁止运输活禽活畜进入湄洲岛。</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【野生动物和物种保护】第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三</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四</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禁止违法猎捕、运输、销售野生动物和破坏野生动物栖息地。</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禁止扩散、放生或者丢弃外来入侵物种。任何单位和个人发现疑似外来物种的，应当及时向湄洲【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】管委会报告。湄洲【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】管委会应当立即组织现场勘查，确认为本行政区域内新出现的外来入侵物种的，应当及时处置并向市人民政府有关部门报告。</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黑体" w:hAnsi="黑体" w:eastAsia="黑体" w:cs="黑体"/>
          <w:i w:val="0"/>
          <w:iCs w:val="0"/>
          <w:caps w:val="0"/>
          <w:color w:val="000000"/>
          <w:spacing w:val="0"/>
          <w:kern w:val="0"/>
          <w:sz w:val="32"/>
          <w:szCs w:val="32"/>
          <w:shd w:val="clear" w:color="auto" w:fill="FFFFFF"/>
          <w:lang w:val="en-US" w:eastAsia="zh-CN"/>
        </w:rPr>
      </w:pPr>
      <w:r>
        <w:rPr>
          <w:rFonts w:hint="eastAsia" w:ascii="黑体" w:hAnsi="黑体" w:eastAsia="黑体" w:cs="黑体"/>
          <w:i w:val="0"/>
          <w:iCs w:val="0"/>
          <w:caps w:val="0"/>
          <w:color w:val="000000"/>
          <w:spacing w:val="0"/>
          <w:kern w:val="0"/>
          <w:sz w:val="32"/>
          <w:szCs w:val="32"/>
          <w:shd w:val="clear" w:color="auto" w:fill="FFFFFF"/>
          <w:lang w:val="en-US" w:eastAsia="zh-CN"/>
        </w:rPr>
        <w:t>【零碳岛示范区建设】第十四条  推进湄洲岛零碳示范区建设，执行绿色建筑标准，鼓励和支持低碳技术研发和应用，</w:t>
      </w:r>
      <w:r>
        <w:rPr>
          <w:rFonts w:hint="eastAsia" w:ascii="黑体" w:hAnsi="黑体" w:eastAsia="黑体" w:cs="黑体"/>
          <w:i w:val="0"/>
          <w:iCs w:val="0"/>
          <w:caps w:val="0"/>
          <w:color w:val="auto"/>
          <w:spacing w:val="0"/>
          <w:kern w:val="0"/>
          <w:sz w:val="32"/>
          <w:szCs w:val="32"/>
          <w:shd w:val="clear" w:color="auto" w:fill="FFFFFF"/>
          <w:lang w:val="en-US" w:eastAsia="zh-CN"/>
        </w:rPr>
        <w:t>提升</w:t>
      </w:r>
      <w:r>
        <w:rPr>
          <w:rFonts w:hint="eastAsia" w:ascii="黑体" w:hAnsi="黑体" w:eastAsia="黑体" w:cs="黑体"/>
          <w:i w:val="0"/>
          <w:iCs w:val="0"/>
          <w:caps w:val="0"/>
          <w:color w:val="000000"/>
          <w:spacing w:val="0"/>
          <w:kern w:val="0"/>
          <w:sz w:val="32"/>
          <w:szCs w:val="32"/>
          <w:shd w:val="clear" w:color="auto" w:fill="FFFFFF"/>
          <w:lang w:val="en-US" w:eastAsia="zh-CN"/>
        </w:rPr>
        <w:t>港口岸电、船舶受电设施，发展绿色出行、水资源循环利用等，巩固生态碳汇能力。</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both"/>
        <w:textAlignment w:val="auto"/>
        <w:outlineLvl w:val="9"/>
        <w:rPr>
          <w:rFonts w:hint="eastAsia" w:ascii="宋体" w:hAnsi="宋体" w:eastAsia="宋体" w:cs="宋体"/>
          <w:i w:val="0"/>
          <w:iCs w:val="0"/>
          <w:caps w:val="0"/>
          <w:color w:val="333333"/>
          <w:spacing w:val="0"/>
          <w:sz w:val="32"/>
          <w:szCs w:val="32"/>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center"/>
        <w:textAlignment w:val="auto"/>
        <w:outlineLvl w:val="9"/>
        <w:rPr>
          <w:rFonts w:hint="eastAsia" w:ascii="宋体" w:hAnsi="宋体" w:eastAsia="宋体" w:cs="宋体"/>
          <w:i w:val="0"/>
          <w:iCs w:val="0"/>
          <w:caps w:val="0"/>
          <w:color w:val="333333"/>
          <w:spacing w:val="0"/>
          <w:sz w:val="32"/>
          <w:szCs w:val="32"/>
        </w:rPr>
      </w:pPr>
      <w:r>
        <w:rPr>
          <w:rFonts w:hint="eastAsia" w:ascii="黑体" w:hAnsi="宋体" w:eastAsia="黑体" w:cs="黑体"/>
          <w:i w:val="0"/>
          <w:iCs w:val="0"/>
          <w:caps w:val="0"/>
          <w:color w:val="000000"/>
          <w:spacing w:val="0"/>
          <w:kern w:val="0"/>
          <w:sz w:val="32"/>
          <w:szCs w:val="32"/>
          <w:shd w:val="clear" w:color="auto" w:fill="FFFFFF"/>
          <w:lang w:val="en-US" w:eastAsia="zh-CN"/>
        </w:rPr>
        <w:t>第三章  管  理</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方正楷体_GB2312" w:hAnsi="方正楷体_GB2312" w:eastAsia="方正楷体_GB2312" w:cs="方正楷体_GB2312"/>
          <w:b w:val="0"/>
          <w:bCs w:val="0"/>
          <w:i w:val="0"/>
          <w:iCs w:val="0"/>
          <w:caps w:val="0"/>
          <w:color w:val="000000"/>
          <w:spacing w:val="0"/>
          <w:kern w:val="0"/>
          <w:sz w:val="32"/>
          <w:szCs w:val="32"/>
          <w:shd w:val="clear" w:color="auto" w:fill="FFFFFF"/>
          <w:lang w:val="en-US" w:eastAsia="zh-CN"/>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黑体" w:hAnsi="黑体" w:eastAsia="黑体" w:cs="黑体"/>
          <w:i w:val="0"/>
          <w:iCs w:val="0"/>
          <w:caps w:val="0"/>
          <w:color w:val="000000"/>
          <w:spacing w:val="0"/>
          <w:kern w:val="0"/>
          <w:sz w:val="32"/>
          <w:szCs w:val="32"/>
          <w:shd w:val="clear" w:color="auto" w:fill="FFFFFF"/>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【智慧平台建设】第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十五</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 w:hAnsi="仿宋" w:eastAsia="仿宋" w:cs="仿宋"/>
          <w:i w:val="0"/>
          <w:iCs w:val="0"/>
          <w:caps w:val="0"/>
          <w:color w:val="000000"/>
          <w:spacing w:val="0"/>
          <w:kern w:val="0"/>
          <w:sz w:val="32"/>
          <w:szCs w:val="32"/>
          <w:shd w:val="clear" w:color="auto" w:fill="auto"/>
          <w:lang w:val="en-US" w:eastAsia="zh-CN"/>
        </w:rPr>
        <w:t>推进“智慧湄洲岛”建设，完善信息基础建设和信息数据资源，建立应用平台，</w:t>
      </w:r>
      <w:r>
        <w:rPr>
          <w:rFonts w:hint="eastAsia" w:ascii="黑体" w:hAnsi="黑体" w:eastAsia="黑体" w:cs="黑体"/>
          <w:i w:val="0"/>
          <w:iCs w:val="0"/>
          <w:caps w:val="0"/>
          <w:color w:val="000000"/>
          <w:spacing w:val="0"/>
          <w:kern w:val="0"/>
          <w:sz w:val="32"/>
          <w:szCs w:val="32"/>
          <w:shd w:val="clear" w:color="auto" w:fill="auto"/>
          <w:lang w:val="en-US" w:eastAsia="zh-CN"/>
        </w:rPr>
        <w:t>加强数据共享和智能监测，</w:t>
      </w:r>
      <w:r>
        <w:rPr>
          <w:rFonts w:hint="eastAsia" w:ascii="仿宋" w:hAnsi="仿宋" w:eastAsia="仿宋" w:cs="仿宋"/>
          <w:i w:val="0"/>
          <w:iCs w:val="0"/>
          <w:caps w:val="0"/>
          <w:color w:val="000000"/>
          <w:spacing w:val="0"/>
          <w:kern w:val="0"/>
          <w:sz w:val="32"/>
          <w:szCs w:val="32"/>
          <w:shd w:val="clear" w:color="auto" w:fill="auto"/>
          <w:lang w:val="en-US" w:eastAsia="zh-CN"/>
        </w:rPr>
        <w:t>推广人工智能新技术、新产品。</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【岛上户籍控制】第十六条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严格控制岛上户籍人口总量，鼓励岛上居民外迁，具体方案由市人民政府制定。</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【建设管理】第十七条</w:t>
      </w:r>
      <w:r>
        <w:rPr>
          <w:rFonts w:hint="eastAsia" w:ascii="方正楷体_GB2312" w:hAnsi="方正楷体_GB2312" w:eastAsia="方正楷体_GB2312" w:cs="方正楷体_GB2312"/>
          <w:b/>
          <w:bCs/>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】管委会应当划定主要道路和重点区域，该范围内的建筑物、构筑物和其他设施的外立面应当保持整洁，沿路沿街建筑物、构筑物的阳台外、窗外不得吊挂、晾晒和堆放有碍观瞻的物品。</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宋体" w:hAnsi="宋体" w:eastAsia="宋体" w:cs="宋体"/>
          <w:i w:val="0"/>
          <w:iCs w:val="0"/>
          <w:caps w:val="0"/>
          <w:color w:val="333333"/>
          <w:spacing w:val="0"/>
          <w:sz w:val="32"/>
          <w:szCs w:val="32"/>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】管委会应当统一规范和管理广告牌、宣传画廊、道路标志等，做到简明、整洁、美观，与周围景观景物相协调。</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【车辆管理】第十八条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岛上的车辆管理应当以生态环境承载力为前提，严格控制总量。</w:t>
      </w:r>
      <w:r>
        <w:rPr>
          <w:rFonts w:hint="eastAsia" w:ascii="仿宋" w:hAnsi="仿宋" w:eastAsia="仿宋" w:cs="仿宋"/>
          <w:i w:val="0"/>
          <w:iCs w:val="0"/>
          <w:caps w:val="0"/>
          <w:color w:val="000000"/>
          <w:spacing w:val="0"/>
          <w:kern w:val="0"/>
          <w:sz w:val="32"/>
          <w:szCs w:val="32"/>
          <w:shd w:val="clear" w:color="auto" w:fill="auto"/>
          <w:lang w:val="en-US" w:eastAsia="zh-CN"/>
        </w:rPr>
        <w:t>全面推广</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使用清洁能源机动车</w:t>
      </w:r>
      <w:r>
        <w:rPr>
          <w:rFonts w:hint="eastAsia" w:ascii="仿宋" w:hAnsi="仿宋" w:eastAsia="仿宋" w:cs="仿宋"/>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岛上现有的燃油机动车依法逐步淘汰。除军队车辆、武警部队车辆、制式警车、抢险救灾车辆以及专业作业车辆外，禁止其他燃油机动车上岛。</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黑体" w:hAnsi="黑体" w:eastAsia="黑体" w:cs="黑体"/>
          <w:sz w:val="32"/>
          <w:szCs w:val="32"/>
        </w:rPr>
        <w:t>湄洲管委会应当</w:t>
      </w:r>
      <w:r>
        <w:rPr>
          <w:rFonts w:hint="eastAsia" w:ascii="黑体" w:hAnsi="黑体" w:eastAsia="黑体" w:cs="黑体"/>
          <w:sz w:val="32"/>
          <w:szCs w:val="32"/>
          <w:lang w:val="en-US" w:eastAsia="zh-CN"/>
        </w:rPr>
        <w:t>会同公安、市场监管等部门</w:t>
      </w:r>
      <w:r>
        <w:rPr>
          <w:rFonts w:hint="eastAsia" w:ascii="黑体" w:hAnsi="黑体" w:eastAsia="黑体" w:cs="黑体"/>
          <w:sz w:val="32"/>
          <w:szCs w:val="32"/>
        </w:rPr>
        <w:t>加强对电动自行车、电动摩托车租赁经营的监管，科学</w:t>
      </w:r>
      <w:r>
        <w:rPr>
          <w:rFonts w:hint="eastAsia" w:ascii="黑体" w:hAnsi="黑体" w:eastAsia="黑体" w:cs="黑体"/>
          <w:sz w:val="32"/>
          <w:szCs w:val="32"/>
          <w:lang w:val="en-US" w:eastAsia="zh-CN"/>
        </w:rPr>
        <w:t>规划</w:t>
      </w:r>
      <w:r>
        <w:rPr>
          <w:rFonts w:hint="eastAsia" w:ascii="黑体" w:hAnsi="黑体" w:eastAsia="黑体" w:cs="黑体"/>
          <w:sz w:val="32"/>
          <w:szCs w:val="32"/>
        </w:rPr>
        <w:t>设置非机动车旅游线路</w:t>
      </w:r>
      <w:r>
        <w:rPr>
          <w:rFonts w:hint="eastAsia" w:ascii="黑体" w:hAnsi="黑体" w:eastAsia="黑体" w:cs="黑体"/>
          <w:sz w:val="32"/>
          <w:szCs w:val="32"/>
          <w:lang w:val="en-US" w:eastAsia="zh-CN"/>
        </w:rPr>
        <w:t>和停放区域</w:t>
      </w:r>
      <w:r>
        <w:rPr>
          <w:rFonts w:hint="eastAsia" w:ascii="黑体" w:hAnsi="黑体" w:eastAsia="黑体" w:cs="黑体"/>
          <w:sz w:val="32"/>
          <w:szCs w:val="32"/>
        </w:rPr>
        <w:t>。</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【垃圾管理】第十九条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岛上实行生活垃圾户分类投放、村（居）分类收集、镇分类运输和湄洲岛管委会分类处理。</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】管委会应当统筹规划，合理设置垃圾和危险废物等回收、堆放网点，统一进行减量化、资源化、无害化处理。</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禁止向海域、陆域水体倾倒垃圾，丢弃废旧电池、农药包装废弃物等危险废物或者排放油类、酸液、碱液等污染物。</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6"/>
          <w:kern w:val="0"/>
          <w:sz w:val="32"/>
          <w:szCs w:val="32"/>
          <w:shd w:val="clear" w:color="auto" w:fill="auto"/>
          <w:lang w:val="en-US" w:eastAsia="zh-CN"/>
        </w:rPr>
      </w:pPr>
      <w:r>
        <w:rPr>
          <w:rFonts w:hint="eastAsia" w:ascii="仿宋_GB2312" w:hAnsi="仿宋_GB2312" w:eastAsia="仿宋" w:cs="仿宋_GB2312"/>
          <w:i w:val="0"/>
          <w:iCs w:val="0"/>
          <w:caps w:val="0"/>
          <w:color w:val="000000"/>
          <w:spacing w:val="-6"/>
          <w:kern w:val="0"/>
          <w:sz w:val="32"/>
          <w:szCs w:val="32"/>
          <w:shd w:val="clear" w:color="auto" w:fill="auto"/>
          <w:lang w:val="en-US" w:eastAsia="zh-CN"/>
        </w:rPr>
        <w:t>装运垃圾的车辆应当达到密闭运输要求，防止运载的垃圾遗撒。</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黑体" w:hAnsi="黑体" w:eastAsia="黑体" w:cs="黑体"/>
          <w:b w:val="0"/>
          <w:bCs w:val="0"/>
          <w:i w:val="0"/>
          <w:iCs w:val="0"/>
          <w:caps w:val="0"/>
          <w:color w:val="000000"/>
          <w:spacing w:val="0"/>
          <w:kern w:val="0"/>
          <w:sz w:val="32"/>
          <w:szCs w:val="32"/>
          <w:shd w:val="clear" w:color="auto" w:fill="FFFFFF"/>
          <w:lang w:val="en-US" w:eastAsia="zh-CN"/>
        </w:rPr>
        <w:t>船舶所产生的船舶垃圾、生活污水、含油污水、含有毒有害物质污水等污染物实行船上储存、岸上接收，禁止向海域排放。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【污水管理】第二十条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岛上实行雨污分流和污水集中收集处理、再生利用。岛上园林绿化、道路清扫等，应当优先使用再生水。</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加强雨污管道建设和维护管理。单位和个人应当将生产、生活的污水排入污水管网。除楼顶公共屋面雨水排放系统外，阳台、露台排水管道应当接入污水管网。禁止将污水排入雨水管网，禁止私设暗管或者采取其他规避监管的方式向海域或者地下排放污水。</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禁止销售和使用含磷洗涤用品。</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【大气管理】第二十一条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排放油烟的餐饮服务经营者应当按照规定安装油烟净化设施并保持正常使用，或者采取其他油烟净化措施使油烟达标排放，禁止将油烟排入下水管道。</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 w:hAnsi="仿宋" w:eastAsia="仿宋" w:cs="仿宋"/>
          <w:i w:val="0"/>
          <w:iCs w:val="0"/>
          <w:caps w:val="0"/>
          <w:color w:val="000000"/>
          <w:spacing w:val="0"/>
          <w:kern w:val="0"/>
          <w:sz w:val="32"/>
          <w:szCs w:val="32"/>
          <w:shd w:val="clear" w:color="auto" w:fill="auto"/>
          <w:lang w:val="en-US" w:eastAsia="zh-CN"/>
        </w:rPr>
        <w:t>露天</w:t>
      </w:r>
      <w:r>
        <w:rPr>
          <w:rFonts w:hint="eastAsia" w:ascii="黑体" w:hAnsi="黑体" w:eastAsia="黑体" w:cs="黑体"/>
          <w:i w:val="0"/>
          <w:iCs w:val="0"/>
          <w:caps w:val="0"/>
          <w:color w:val="000000"/>
          <w:spacing w:val="0"/>
          <w:kern w:val="0"/>
          <w:sz w:val="32"/>
          <w:szCs w:val="32"/>
          <w:shd w:val="clear" w:color="auto" w:fill="auto"/>
          <w:lang w:val="en-US" w:eastAsia="zh-CN"/>
        </w:rPr>
        <w:t>烧烤</w:t>
      </w:r>
      <w:r>
        <w:rPr>
          <w:rFonts w:hint="eastAsia" w:ascii="仿宋" w:hAnsi="仿宋" w:eastAsia="仿宋" w:cs="仿宋"/>
          <w:i w:val="0"/>
          <w:iCs w:val="0"/>
          <w:caps w:val="0"/>
          <w:color w:val="000000"/>
          <w:spacing w:val="0"/>
          <w:kern w:val="0"/>
          <w:sz w:val="32"/>
          <w:szCs w:val="32"/>
          <w:shd w:val="clear" w:color="auto" w:fill="auto"/>
          <w:lang w:val="en-US" w:eastAsia="zh-CN"/>
        </w:rPr>
        <w:t>食品</w:t>
      </w:r>
      <w:r>
        <w:rPr>
          <w:rFonts w:hint="eastAsia" w:cs="仿宋"/>
          <w:i w:val="0"/>
          <w:iCs w:val="0"/>
          <w:caps w:val="0"/>
          <w:color w:val="000000"/>
          <w:spacing w:val="0"/>
          <w:kern w:val="0"/>
          <w:sz w:val="32"/>
          <w:szCs w:val="32"/>
          <w:shd w:val="clear" w:color="auto" w:fill="auto"/>
          <w:lang w:val="en-US" w:eastAsia="zh-CN"/>
        </w:rPr>
        <w:t>【</w:t>
      </w:r>
      <w:r>
        <w:rPr>
          <w:rFonts w:hint="eastAsia" w:ascii="仿宋" w:hAnsi="仿宋" w:eastAsia="仿宋" w:cs="仿宋"/>
          <w:i w:val="0"/>
          <w:iCs w:val="0"/>
          <w:caps w:val="0"/>
          <w:color w:val="000000"/>
          <w:spacing w:val="0"/>
          <w:kern w:val="0"/>
          <w:sz w:val="32"/>
          <w:szCs w:val="32"/>
          <w:shd w:val="clear" w:color="FFFFFF" w:fill="D9D9D9"/>
          <w:lang w:val="en-US" w:eastAsia="zh-CN"/>
        </w:rPr>
        <w:t>烧烤</w:t>
      </w:r>
      <w:r>
        <w:rPr>
          <w:rFonts w:hint="eastAsia" w:cs="仿宋"/>
          <w:i w:val="0"/>
          <w:iCs w:val="0"/>
          <w:caps w:val="0"/>
          <w:color w:val="000000"/>
          <w:spacing w:val="0"/>
          <w:kern w:val="0"/>
          <w:sz w:val="32"/>
          <w:szCs w:val="32"/>
          <w:shd w:val="clear" w:color="auto" w:fill="auto"/>
          <w:lang w:val="en-US" w:eastAsia="zh-CN"/>
        </w:rPr>
        <w:t>】</w:t>
      </w:r>
      <w:r>
        <w:rPr>
          <w:rFonts w:hint="eastAsia" w:ascii="仿宋" w:hAnsi="仿宋" w:eastAsia="仿宋" w:cs="仿宋"/>
          <w:i w:val="0"/>
          <w:iCs w:val="0"/>
          <w:caps w:val="0"/>
          <w:color w:val="000000"/>
          <w:spacing w:val="0"/>
          <w:kern w:val="0"/>
          <w:sz w:val="32"/>
          <w:szCs w:val="32"/>
          <w:shd w:val="clear" w:color="auto" w:fill="auto"/>
          <w:lang w:val="en-US" w:eastAsia="zh-CN"/>
        </w:rPr>
        <w:t>应当在湄洲</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岛</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auto" w:fill="auto"/>
          <w:lang w:val="en-US" w:eastAsia="zh-CN"/>
        </w:rPr>
        <w:t>管委会指定区域</w:t>
      </w:r>
      <w:r>
        <w:rPr>
          <w:rFonts w:hint="eastAsia" w:ascii="黑体" w:hAnsi="黑体" w:eastAsia="黑体" w:cs="黑体"/>
          <w:i w:val="0"/>
          <w:iCs w:val="0"/>
          <w:caps w:val="0"/>
          <w:color w:val="000000"/>
          <w:spacing w:val="0"/>
          <w:kern w:val="0"/>
          <w:sz w:val="32"/>
          <w:szCs w:val="32"/>
          <w:shd w:val="clear" w:color="auto" w:fill="auto"/>
          <w:lang w:val="en-US" w:eastAsia="zh-CN"/>
        </w:rPr>
        <w:t>和时段</w:t>
      </w:r>
      <w:r>
        <w:rPr>
          <w:rFonts w:hint="eastAsia" w:ascii="仿宋" w:hAnsi="仿宋" w:eastAsia="仿宋" w:cs="仿宋"/>
          <w:i w:val="0"/>
          <w:iCs w:val="0"/>
          <w:caps w:val="0"/>
          <w:color w:val="000000"/>
          <w:spacing w:val="0"/>
          <w:kern w:val="0"/>
          <w:sz w:val="32"/>
          <w:szCs w:val="32"/>
          <w:shd w:val="clear" w:color="auto" w:fill="auto"/>
          <w:lang w:val="en-US" w:eastAsia="zh-CN"/>
        </w:rPr>
        <w:t>内</w:t>
      </w:r>
      <w:r>
        <w:rPr>
          <w:rFonts w:hint="eastAsia" w:ascii="黑体" w:hAnsi="黑体" w:eastAsia="黑体" w:cs="黑体"/>
          <w:i w:val="0"/>
          <w:iCs w:val="0"/>
          <w:caps w:val="0"/>
          <w:color w:val="000000"/>
          <w:spacing w:val="0"/>
          <w:kern w:val="0"/>
          <w:sz w:val="32"/>
          <w:szCs w:val="32"/>
          <w:shd w:val="clear" w:color="auto" w:fill="auto"/>
          <w:lang w:val="en-US" w:eastAsia="zh-CN"/>
        </w:rPr>
        <w:t>进行</w:t>
      </w:r>
      <w:r>
        <w:rPr>
          <w:rFonts w:hint="eastAsia" w:cs="仿宋"/>
          <w:i w:val="0"/>
          <w:iCs w:val="0"/>
          <w:caps w:val="0"/>
          <w:color w:val="000000"/>
          <w:spacing w:val="0"/>
          <w:kern w:val="0"/>
          <w:sz w:val="32"/>
          <w:szCs w:val="32"/>
          <w:shd w:val="clear" w:color="auto" w:fill="auto"/>
          <w:lang w:val="en-US" w:eastAsia="zh-CN"/>
        </w:rPr>
        <w:t>【</w:t>
      </w:r>
      <w:r>
        <w:rPr>
          <w:rFonts w:hint="eastAsia" w:ascii="仿宋" w:hAnsi="仿宋" w:eastAsia="仿宋" w:cs="仿宋"/>
          <w:i w:val="0"/>
          <w:iCs w:val="0"/>
          <w:caps w:val="0"/>
          <w:color w:val="000000"/>
          <w:spacing w:val="0"/>
          <w:kern w:val="0"/>
          <w:sz w:val="32"/>
          <w:szCs w:val="32"/>
          <w:shd w:val="clear" w:color="FFFFFF" w:fill="D9D9D9"/>
          <w:lang w:val="en-US" w:eastAsia="zh-CN"/>
        </w:rPr>
        <w:t>并采取无烟烧烤方式</w:t>
      </w:r>
      <w:r>
        <w:rPr>
          <w:rFonts w:hint="eastAsia" w:cs="仿宋"/>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禁止在湄洲岛露天焚烧秸秆、落叶和垃圾等产生烟尘污染的物质。</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【坟墓管理】第二十二条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湄洲岛全面实行殡葬改革，禁止私建坟墓，现有坟墓应当迁至公墓区。</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岛</w:t>
      </w:r>
      <w:r>
        <w:rPr>
          <w:rFonts w:hint="eastAsia" w:ascii="仿宋" w:hAnsi="仿宋" w:eastAsia="仿宋" w:cs="仿宋"/>
          <w:spacing w:val="0"/>
          <w:sz w:val="32"/>
          <w:szCs w:val="32"/>
          <w:lang w:bidi="ar-SA"/>
        </w:rPr>
        <w:t>】</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管委会应当规划建设公墓或者骨灰楼堂，不得向岛外非湄洲岛籍贯的人员提供墓位。</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【安全管理】第二十三条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出入湄洲岛推行实名购票，建立完善智能分流系统和旅客个人信息安全保护制度。禁止非法收集或者使用他人身份证件资料购买特定门票或者船票，赚取差价。</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29"/>
        <w:jc w:val="both"/>
        <w:textAlignment w:val="auto"/>
        <w:outlineLvl w:val="9"/>
        <w:rPr>
          <w:rFonts w:hint="eastAsia" w:ascii="仿宋" w:hAnsi="仿宋" w:eastAsia="仿宋" w:cs="仿宋"/>
          <w:i w:val="0"/>
          <w:iCs w:val="0"/>
          <w:caps w:val="0"/>
          <w:color w:val="000000"/>
          <w:spacing w:val="0"/>
          <w:kern w:val="0"/>
          <w:sz w:val="32"/>
          <w:szCs w:val="32"/>
          <w:shd w:val="clear" w:color="auto" w:fill="auto"/>
          <w:lang w:val="en-US" w:eastAsia="zh-CN"/>
        </w:rPr>
      </w:pPr>
      <w:r>
        <w:rPr>
          <w:rFonts w:hint="eastAsia" w:ascii="仿宋" w:hAnsi="仿宋" w:eastAsia="仿宋" w:cs="仿宋"/>
          <w:i w:val="0"/>
          <w:iCs w:val="0"/>
          <w:caps w:val="0"/>
          <w:color w:val="000000"/>
          <w:spacing w:val="0"/>
          <w:kern w:val="0"/>
          <w:sz w:val="32"/>
          <w:szCs w:val="32"/>
          <w:shd w:val="clear" w:color="auto" w:fill="auto"/>
          <w:lang w:val="en-US" w:eastAsia="zh-CN"/>
        </w:rPr>
        <w:t>湄洲</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岛</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auto" w:fill="auto"/>
          <w:lang w:val="en-US" w:eastAsia="zh-CN"/>
        </w:rPr>
        <w:t>管委会应当加强安全管理和安全设施建设，制定和完善相关应急预案，公布求助、救援电话，及时发布警示消息，预防和控制各类事故的发生；</w:t>
      </w:r>
      <w:r>
        <w:rPr>
          <w:rFonts w:hint="eastAsia" w:ascii="黑体" w:hAnsi="黑体" w:eastAsia="黑体" w:cs="黑体"/>
          <w:i w:val="0"/>
          <w:iCs w:val="0"/>
          <w:caps w:val="0"/>
          <w:color w:val="000000"/>
          <w:spacing w:val="0"/>
          <w:kern w:val="0"/>
          <w:sz w:val="32"/>
          <w:szCs w:val="32"/>
          <w:shd w:val="clear" w:color="auto" w:fill="FFFFFF"/>
          <w:lang w:val="en-US" w:eastAsia="zh-CN"/>
        </w:rPr>
        <w:t>会同有关部门</w:t>
      </w:r>
      <w:r>
        <w:rPr>
          <w:rFonts w:hint="eastAsia" w:ascii="仿宋" w:hAnsi="仿宋" w:eastAsia="仿宋" w:cs="仿宋"/>
          <w:i w:val="0"/>
          <w:iCs w:val="0"/>
          <w:caps w:val="0"/>
          <w:color w:val="000000"/>
          <w:spacing w:val="0"/>
          <w:kern w:val="0"/>
          <w:sz w:val="32"/>
          <w:szCs w:val="32"/>
          <w:shd w:val="clear" w:color="auto" w:fill="auto"/>
          <w:lang w:val="en-US" w:eastAsia="zh-CN"/>
        </w:rPr>
        <w:t>加强对滑翔伞、热气球、无人机等低空慢速小型航空器具和空飘物的管理。</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 w:hAnsi="仿宋" w:eastAsia="仿宋" w:cs="仿宋"/>
          <w:i w:val="0"/>
          <w:iCs w:val="0"/>
          <w:caps w:val="0"/>
          <w:color w:val="000000"/>
          <w:spacing w:val="0"/>
          <w:kern w:val="0"/>
          <w:sz w:val="32"/>
          <w:szCs w:val="32"/>
          <w:shd w:val="clear" w:color="auto" w:fill="auto"/>
          <w:lang w:val="en-US" w:eastAsia="zh-CN"/>
        </w:rPr>
        <w:t>湄洲</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岛</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auto" w:fill="auto"/>
          <w:lang w:val="en-US" w:eastAsia="zh-CN"/>
        </w:rPr>
        <w:t>管委会应当科学确定环境容量、游览接待容量和游览线路，针对重要节假日、节庆活动、气候条件、轮渡运力等情况，对游客数量进行控制，并提前在媒体、码头发布相关公告。</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【产业和活动管理】第二十四条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禁止在湄洲岛建设工业项目。严格控制在沙滩、海上经营游乐项目的类型及数量，经依法批准经营的旅游项目实行安全和环保责任业主负责制。</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在岛内进行文艺演出、影视拍摄、教学科研、参观考察等活动，应当遵守有关管理制度，禁止破坏湄洲岛风貌和生态环境。</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29"/>
        <w:jc w:val="both"/>
        <w:textAlignment w:val="auto"/>
        <w:outlineLvl w:val="9"/>
        <w:rPr>
          <w:rFonts w:hint="eastAsia" w:ascii="黑体" w:hAnsi="黑体" w:eastAsia="黑体" w:cs="黑体"/>
          <w:i w:val="0"/>
          <w:iCs w:val="0"/>
          <w:caps w:val="0"/>
          <w:color w:val="000000"/>
          <w:spacing w:val="0"/>
          <w:kern w:val="0"/>
          <w:sz w:val="32"/>
          <w:szCs w:val="32"/>
          <w:shd w:val="clear" w:color="auto" w:fill="FFFFFF"/>
          <w:lang w:val="en-US" w:eastAsia="zh-CN"/>
        </w:rPr>
      </w:pPr>
      <w:r>
        <w:rPr>
          <w:rFonts w:hint="eastAsia" w:ascii="黑体" w:hAnsi="黑体" w:eastAsia="黑体" w:cs="黑体"/>
          <w:i w:val="0"/>
          <w:iCs w:val="0"/>
          <w:caps w:val="0"/>
          <w:color w:val="000000"/>
          <w:spacing w:val="0"/>
          <w:kern w:val="0"/>
          <w:sz w:val="32"/>
          <w:szCs w:val="32"/>
          <w:shd w:val="clear" w:color="auto" w:fill="FFFFFF"/>
          <w:lang w:val="en-US" w:eastAsia="zh-CN"/>
        </w:rPr>
        <w:t>【民宿管理】第二十五条  湄洲管委会应当制定民宿管理办法，规范民宿经营活动。</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黑体" w:hAnsi="黑体" w:eastAsia="黑体" w:cs="黑体"/>
          <w:i w:val="0"/>
          <w:iCs w:val="0"/>
          <w:caps w:val="0"/>
          <w:color w:val="000000"/>
          <w:spacing w:val="0"/>
          <w:kern w:val="0"/>
          <w:sz w:val="32"/>
          <w:szCs w:val="32"/>
          <w:shd w:val="clear" w:color="auto" w:fill="FFFFFF"/>
          <w:lang w:val="en-US" w:eastAsia="zh-CN"/>
        </w:rPr>
      </w:pPr>
      <w:r>
        <w:rPr>
          <w:rFonts w:hint="eastAsia" w:ascii="黑体" w:hAnsi="黑体" w:eastAsia="黑体" w:cs="黑体"/>
          <w:i w:val="0"/>
          <w:iCs w:val="0"/>
          <w:caps w:val="0"/>
          <w:color w:val="000000"/>
          <w:spacing w:val="0"/>
          <w:kern w:val="0"/>
          <w:sz w:val="32"/>
          <w:szCs w:val="32"/>
          <w:shd w:val="clear" w:color="auto" w:fill="FFFFFF"/>
          <w:lang w:val="en-US" w:eastAsia="zh-CN"/>
        </w:rPr>
        <w:t>支持民宿行业协会发挥行业自律、专业服务功能，引导民宿经营者诚信守法经营，维护经营者和消费者合法权益。</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【市场监管】第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二十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六</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五</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湄洲</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岛</w:t>
      </w:r>
      <w:r>
        <w:rPr>
          <w:rFonts w:hint="eastAsia" w:ascii="仿宋" w:hAnsi="仿宋" w:eastAsia="仿宋" w:cs="仿宋"/>
          <w:spacing w:val="0"/>
          <w:sz w:val="32"/>
          <w:szCs w:val="32"/>
          <w:lang w:bidi="ar-SA"/>
        </w:rPr>
        <w:t>】</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管委会应当加强岛内旅游经营者和从业人员的管理，建立旅游经营失信行为联合惩戒制度。禁止无导游证人员在湄洲岛揽客从事导游活动，禁止任何单位和个人违法从事海上和岛内客运活动。</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 w:hAnsi="仿宋" w:eastAsia="仿宋" w:cs="仿宋"/>
          <w:i w:val="0"/>
          <w:iCs w:val="0"/>
          <w:caps w:val="0"/>
          <w:color w:val="000000"/>
          <w:spacing w:val="0"/>
          <w:kern w:val="0"/>
          <w:sz w:val="32"/>
          <w:szCs w:val="32"/>
          <w:shd w:val="clear" w:color="auto" w:fill="FFFFFF"/>
          <w:lang w:val="en-US" w:eastAsia="zh-CN"/>
        </w:rPr>
        <w:t>湄洲</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岛</w:t>
      </w:r>
      <w:r>
        <w:rPr>
          <w:rFonts w:hint="eastAsia" w:ascii="仿宋" w:hAnsi="仿宋" w:eastAsia="仿宋" w:cs="仿宋"/>
          <w:spacing w:val="0"/>
          <w:sz w:val="32"/>
          <w:szCs w:val="32"/>
          <w:lang w:bidi="ar-SA"/>
        </w:rPr>
        <w:t>】</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管委会应当加强对岛内商品和服务价格的监督检查【</w:t>
      </w:r>
      <w:r>
        <w:rPr>
          <w:rFonts w:hint="eastAsia" w:ascii="仿宋" w:hAnsi="仿宋" w:eastAsia="仿宋" w:cs="仿宋"/>
          <w:i w:val="0"/>
          <w:iCs w:val="0"/>
          <w:caps w:val="0"/>
          <w:color w:val="000000"/>
          <w:spacing w:val="0"/>
          <w:kern w:val="0"/>
          <w:sz w:val="32"/>
          <w:szCs w:val="32"/>
          <w:shd w:val="clear" w:color="FFFFFF" w:fill="D9D9D9"/>
          <w:lang w:val="en-US" w:eastAsia="zh-CN"/>
        </w:rPr>
        <w:t>，</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重要节假日、节庆等活动期间可以按照规定权限和程序对住宿、餐饮等商品和服务价格采取必要的调控</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】。经营单位和个人应当在批准的地点、项目和范围内经营，严格执行市场监管法规和政策，做到文明经商。</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cs="仿宋_GB2312"/>
          <w:b w:val="0"/>
          <w:bCs w:val="0"/>
          <w:i w:val="0"/>
          <w:iCs w:val="0"/>
          <w:caps w:val="0"/>
          <w:color w:val="000000"/>
          <w:spacing w:val="0"/>
          <w:kern w:val="0"/>
          <w:sz w:val="32"/>
          <w:szCs w:val="32"/>
          <w:shd w:val="clear" w:color="auto" w:fill="FFFFFF"/>
          <w:lang w:val="en-US" w:eastAsia="zh-CN"/>
        </w:rPr>
        <w:t>【禁止性规定】</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第二</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七</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六</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严格保护湄洲岛生态环境，爱护公共设施，维护公序良俗，自觉遵守文明行为规范，禁止下列行为：</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（一）以刻划、涂污等形式损坏景物和公共设施；</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（二）随地吐痰、便溺，乱扔垃圾；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（三）在公共场所、沙滩、道路摆卖、兜售、晾晒物品；</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（四）在禁火区内吸烟、生火、燃放烟花爆竹；</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（五）以纠缠、强行讨要等滋扰他人的方式乞讨；</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（六）法律、法规禁止的其他行为。</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宋体" w:hAnsi="宋体" w:eastAsia="宋体" w:cs="宋体"/>
          <w:i w:val="0"/>
          <w:iCs w:val="0"/>
          <w:caps w:val="0"/>
          <w:color w:val="333333"/>
          <w:spacing w:val="0"/>
          <w:sz w:val="32"/>
          <w:szCs w:val="32"/>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center"/>
        <w:textAlignment w:val="auto"/>
        <w:outlineLvl w:val="9"/>
        <w:rPr>
          <w:rFonts w:hint="eastAsia" w:ascii="宋体" w:hAnsi="宋体" w:eastAsia="宋体" w:cs="宋体"/>
          <w:i w:val="0"/>
          <w:iCs w:val="0"/>
          <w:caps w:val="0"/>
          <w:color w:val="333333"/>
          <w:spacing w:val="0"/>
          <w:sz w:val="32"/>
          <w:szCs w:val="32"/>
        </w:rPr>
      </w:pPr>
      <w:r>
        <w:rPr>
          <w:rFonts w:hint="eastAsia" w:ascii="黑体" w:hAnsi="宋体" w:eastAsia="黑体" w:cs="黑体"/>
          <w:i w:val="0"/>
          <w:iCs w:val="0"/>
          <w:caps w:val="0"/>
          <w:color w:val="000000"/>
          <w:spacing w:val="0"/>
          <w:kern w:val="0"/>
          <w:sz w:val="32"/>
          <w:szCs w:val="32"/>
          <w:shd w:val="clear" w:color="auto" w:fill="FFFFFF"/>
          <w:lang w:val="en-US" w:eastAsia="zh-CN"/>
        </w:rPr>
        <w:t>第四章  法律责任</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both"/>
        <w:textAlignment w:val="auto"/>
        <w:outlineLvl w:val="9"/>
        <w:rPr>
          <w:rFonts w:hint="eastAsia" w:ascii="宋体" w:hAnsi="宋体" w:eastAsia="宋体" w:cs="宋体"/>
          <w:i w:val="0"/>
          <w:iCs w:val="0"/>
          <w:caps w:val="0"/>
          <w:color w:val="333333"/>
          <w:spacing w:val="0"/>
          <w:sz w:val="32"/>
          <w:szCs w:val="32"/>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【执法主体】第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二十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八</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七</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本条例规定的行政管理和执法活动，由湄洲</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岛</w:t>
      </w:r>
      <w:r>
        <w:rPr>
          <w:rFonts w:hint="eastAsia" w:ascii="仿宋" w:hAnsi="仿宋" w:eastAsia="仿宋" w:cs="仿宋"/>
          <w:spacing w:val="0"/>
          <w:sz w:val="32"/>
          <w:szCs w:val="32"/>
          <w:lang w:bidi="ar-SA"/>
        </w:rPr>
        <w:t>】</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管委会组织实施，法律、法规另有规定的，从其规定。</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【对违反海域管理的处罚】第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二十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九</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八</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违反本条例第</w:t>
      </w:r>
      <w:r>
        <w:rPr>
          <w:rFonts w:hint="eastAsia" w:ascii="黑体" w:hAnsi="黑体" w:eastAsia="黑体" w:cs="黑体"/>
          <w:i w:val="0"/>
          <w:iCs w:val="0"/>
          <w:caps w:val="0"/>
          <w:color w:val="000000"/>
          <w:spacing w:val="0"/>
          <w:kern w:val="0"/>
          <w:sz w:val="32"/>
          <w:szCs w:val="32"/>
          <w:shd w:val="clear" w:color="auto" w:fill="auto"/>
          <w:lang w:val="en-US" w:eastAsia="zh-CN"/>
        </w:rPr>
        <w:t>八</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九</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】条第一款规定，采砂船舶（机具）擅自在湄洲岛海域内滞留或者停靠的，责令改正，并处三万元罚款。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 w:hAnsi="仿宋" w:eastAsia="仿宋" w:cs="仿宋"/>
          <w:i w:val="0"/>
          <w:iCs w:val="0"/>
          <w:caps w:val="0"/>
          <w:color w:val="000000"/>
          <w:spacing w:val="0"/>
          <w:kern w:val="0"/>
          <w:sz w:val="32"/>
          <w:szCs w:val="32"/>
          <w:shd w:val="clear" w:color="auto" w:fill="auto"/>
          <w:lang w:val="en-US" w:eastAsia="zh-CN"/>
        </w:rPr>
        <w:t>在湄洲岛海域内开采海砂或者在沙滩采砂的，</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责令停止违法行为，没收违法所得，并处十万元罚款；构成犯罪的，依法追究刑事责任</w:t>
      </w:r>
      <w:r>
        <w:rPr>
          <w:rFonts w:hint="eastAsia" w:ascii="仿宋" w:hAnsi="仿宋" w:eastAsia="仿宋" w:cs="仿宋"/>
          <w:spacing w:val="0"/>
          <w:sz w:val="32"/>
          <w:szCs w:val="32"/>
          <w:lang w:bidi="ar-SA"/>
        </w:rPr>
        <w:t>】</w:t>
      </w:r>
      <w:r>
        <w:rPr>
          <w:rFonts w:hint="eastAsia" w:ascii="黑体" w:hAnsi="黑体" w:eastAsia="黑体" w:cs="黑体"/>
          <w:i w:val="0"/>
          <w:iCs w:val="0"/>
          <w:caps w:val="0"/>
          <w:color w:val="000000"/>
          <w:spacing w:val="0"/>
          <w:kern w:val="0"/>
          <w:sz w:val="32"/>
          <w:szCs w:val="32"/>
          <w:shd w:val="clear" w:color="auto" w:fill="FFFFFF"/>
          <w:lang w:val="en-US" w:eastAsia="zh-CN"/>
        </w:rPr>
        <w:t>依据《中华人民共和国矿产资源法》、《中华人民共和国生态环境法典》等法律法规的规定给予处罚；构成犯罪的，依法追究刑事责任</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7"/>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i w:val="0"/>
          <w:iCs w:val="0"/>
          <w:caps w:val="0"/>
          <w:color w:val="000000"/>
          <w:spacing w:val="0"/>
          <w:kern w:val="0"/>
          <w:sz w:val="32"/>
          <w:szCs w:val="32"/>
          <w:shd w:val="clear" w:color="auto" w:fill="auto"/>
          <w:lang w:val="en-US" w:eastAsia="zh-CN"/>
        </w:rPr>
        <w:t>违反本条例第</w:t>
      </w:r>
      <w:r>
        <w:rPr>
          <w:rFonts w:hint="eastAsia" w:ascii="黑体" w:hAnsi="黑体" w:eastAsia="黑体" w:cs="黑体"/>
          <w:i w:val="0"/>
          <w:iCs w:val="0"/>
          <w:caps w:val="0"/>
          <w:color w:val="000000"/>
          <w:spacing w:val="0"/>
          <w:kern w:val="0"/>
          <w:sz w:val="32"/>
          <w:szCs w:val="32"/>
          <w:shd w:val="clear" w:color="auto" w:fill="auto"/>
          <w:lang w:val="en-US" w:eastAsia="zh-CN"/>
        </w:rPr>
        <w:t>八</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九</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】条第三款规定，擅自在海底管道保护区内抛锚或者从事其他破坏通道安全的海上作业的，责令改正，停止海上作业，并处一万元以下罚款；造成海底管道及附属保护设施损害的，应当依法承担赔偿责任。</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7"/>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【对违法饲养畜禽的处罚】第</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三</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十</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二十九</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违反本条例第十</w:t>
      </w:r>
      <w:r>
        <w:rPr>
          <w:rFonts w:hint="eastAsia" w:ascii="黑体" w:hAnsi="黑体" w:eastAsia="黑体" w:cs="黑体"/>
          <w:i w:val="0"/>
          <w:iCs w:val="0"/>
          <w:caps w:val="0"/>
          <w:color w:val="000000"/>
          <w:spacing w:val="0"/>
          <w:kern w:val="0"/>
          <w:sz w:val="32"/>
          <w:szCs w:val="32"/>
          <w:shd w:val="clear" w:color="auto" w:fill="auto"/>
          <w:lang w:val="en-US" w:eastAsia="zh-CN"/>
        </w:rPr>
        <w:t>二【</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三</w:t>
      </w:r>
      <w:r>
        <w:rPr>
          <w:rFonts w:hint="eastAsia" w:ascii="黑体" w:hAnsi="黑体" w:eastAsia="黑体" w:cs="黑体"/>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条第二款规定，零星饲养畜禽的，责令限期处理；逾期不处理的，予以没收，并处一百元以上五百元以下罚款。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7"/>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【对违反物种保护规定的处罚】第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三十</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一</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违反本条例第十</w:t>
      </w:r>
      <w:r>
        <w:rPr>
          <w:rFonts w:hint="eastAsia" w:ascii="黑体" w:hAnsi="黑体" w:eastAsia="黑体" w:cs="黑体"/>
          <w:i w:val="0"/>
          <w:iCs w:val="0"/>
          <w:caps w:val="0"/>
          <w:color w:val="000000"/>
          <w:spacing w:val="0"/>
          <w:kern w:val="0"/>
          <w:sz w:val="32"/>
          <w:szCs w:val="32"/>
          <w:shd w:val="clear" w:color="auto" w:fill="auto"/>
          <w:lang w:val="en-US" w:eastAsia="zh-CN"/>
        </w:rPr>
        <w:t>三</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i w:val="0"/>
          <w:iCs w:val="0"/>
          <w:caps w:val="0"/>
          <w:color w:val="000000"/>
          <w:spacing w:val="0"/>
          <w:kern w:val="0"/>
          <w:sz w:val="32"/>
          <w:szCs w:val="32"/>
          <w:shd w:val="clear" w:color="FFFFFF" w:fill="D9D9D9"/>
          <w:lang w:val="en-US" w:eastAsia="zh-CN"/>
        </w:rPr>
        <w:t>四</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】条第二款规定，扩散、放生或者丢弃外来入侵物种的，责令改正，并处一万元以上二万元以下罚款；造成严重后果的，处二万元以上五万元以下罚款；构成犯罪的，依法追究刑事责任。</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7"/>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【对违反市容管理的处罚】第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三十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二</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一</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违反本条例第十七条规定，在阳台外、窗外吊挂、晾晒和堆放有碍观瞻的物品的，或者违反规定设置广告牌的，责令改正；拒不改正的，处二百元以上一千元以下罚款。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firstLineChars="200"/>
        <w:jc w:val="both"/>
        <w:textAlignment w:val="auto"/>
        <w:outlineLvl w:val="9"/>
        <w:rPr>
          <w:rFonts w:hint="eastAsia" w:ascii="仿宋" w:hAnsi="仿宋" w:eastAsia="仿宋" w:cs="仿宋"/>
          <w:i w:val="0"/>
          <w:iCs w:val="0"/>
          <w:caps w:val="0"/>
          <w:color w:val="auto"/>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【对违法排放污染物的处罚】第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三十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三</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二</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 w:hAnsi="仿宋" w:eastAsia="仿宋" w:cs="仿宋"/>
          <w:i w:val="0"/>
          <w:iCs w:val="0"/>
          <w:caps w:val="0"/>
          <w:color w:val="auto"/>
          <w:spacing w:val="0"/>
          <w:kern w:val="0"/>
          <w:sz w:val="32"/>
          <w:szCs w:val="32"/>
          <w:shd w:val="clear" w:color="auto" w:fill="auto"/>
          <w:lang w:val="en-US" w:eastAsia="zh-CN"/>
        </w:rPr>
        <w:t>违反本条例第十九条第三款规定，向海域、陆域水体丢弃</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废旧电池、</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auto" w:fill="auto"/>
          <w:lang w:val="en-US" w:eastAsia="zh-CN"/>
        </w:rPr>
        <w:t>农药包装废弃物的，责令</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限期</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auto" w:fill="auto"/>
          <w:lang w:val="en-US" w:eastAsia="zh-CN"/>
        </w:rPr>
        <w:t>改正，</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并对单位</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auto" w:fill="auto"/>
          <w:lang w:val="en-US" w:eastAsia="zh-CN"/>
        </w:rPr>
        <w:t>处</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五千</w:t>
      </w:r>
      <w:r>
        <w:rPr>
          <w:rFonts w:hint="eastAsia" w:ascii="仿宋" w:hAnsi="仿宋" w:eastAsia="仿宋" w:cs="仿宋"/>
          <w:color w:val="auto"/>
          <w:spacing w:val="0"/>
          <w:sz w:val="32"/>
          <w:szCs w:val="32"/>
          <w:lang w:bidi="ar-SA"/>
        </w:rPr>
        <w:t>】</w:t>
      </w:r>
      <w:r>
        <w:rPr>
          <w:rFonts w:hint="eastAsia" w:ascii="黑体" w:hAnsi="黑体" w:eastAsia="黑体" w:cs="黑体"/>
          <w:i w:val="0"/>
          <w:iCs w:val="0"/>
          <w:caps w:val="0"/>
          <w:color w:val="auto"/>
          <w:spacing w:val="0"/>
          <w:kern w:val="0"/>
          <w:sz w:val="32"/>
          <w:szCs w:val="32"/>
          <w:shd w:val="clear" w:color="auto" w:fill="FFFFFF"/>
          <w:lang w:val="en-US" w:eastAsia="zh-CN"/>
        </w:rPr>
        <w:t>一万</w:t>
      </w:r>
      <w:r>
        <w:rPr>
          <w:rFonts w:hint="eastAsia" w:ascii="仿宋" w:hAnsi="仿宋" w:eastAsia="仿宋" w:cs="仿宋"/>
          <w:i w:val="0"/>
          <w:iCs w:val="0"/>
          <w:caps w:val="0"/>
          <w:color w:val="auto"/>
          <w:spacing w:val="0"/>
          <w:kern w:val="0"/>
          <w:sz w:val="32"/>
          <w:szCs w:val="32"/>
          <w:shd w:val="clear" w:color="auto" w:fill="auto"/>
          <w:lang w:val="en-US" w:eastAsia="zh-CN"/>
        </w:rPr>
        <w:t>元以上</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一</w:t>
      </w:r>
      <w:r>
        <w:rPr>
          <w:rFonts w:hint="eastAsia" w:ascii="仿宋" w:hAnsi="仿宋" w:eastAsia="仿宋" w:cs="仿宋"/>
          <w:color w:val="auto"/>
          <w:spacing w:val="0"/>
          <w:sz w:val="32"/>
          <w:szCs w:val="32"/>
          <w:lang w:bidi="ar-SA"/>
        </w:rPr>
        <w:t>】</w:t>
      </w:r>
      <w:r>
        <w:rPr>
          <w:rFonts w:hint="eastAsia" w:ascii="黑体" w:hAnsi="黑体" w:eastAsia="黑体" w:cs="黑体"/>
          <w:i w:val="0"/>
          <w:iCs w:val="0"/>
          <w:caps w:val="0"/>
          <w:color w:val="auto"/>
          <w:spacing w:val="0"/>
          <w:kern w:val="0"/>
          <w:sz w:val="32"/>
          <w:szCs w:val="32"/>
          <w:shd w:val="clear" w:color="auto" w:fill="FFFFFF"/>
          <w:lang w:val="en-US" w:eastAsia="zh-CN"/>
        </w:rPr>
        <w:t>十</w:t>
      </w:r>
      <w:r>
        <w:rPr>
          <w:rFonts w:hint="eastAsia" w:ascii="仿宋" w:hAnsi="仿宋" w:eastAsia="仿宋" w:cs="仿宋"/>
          <w:i w:val="0"/>
          <w:iCs w:val="0"/>
          <w:caps w:val="0"/>
          <w:color w:val="auto"/>
          <w:spacing w:val="0"/>
          <w:kern w:val="0"/>
          <w:sz w:val="32"/>
          <w:szCs w:val="32"/>
          <w:shd w:val="clear" w:color="auto" w:fill="auto"/>
          <w:lang w:val="en-US" w:eastAsia="zh-CN"/>
        </w:rPr>
        <w:t>万元以下</w:t>
      </w:r>
      <w:r>
        <w:rPr>
          <w:rFonts w:hint="eastAsia" w:ascii="黑体" w:hAnsi="黑体" w:eastAsia="黑体" w:cs="黑体"/>
          <w:i w:val="0"/>
          <w:iCs w:val="0"/>
          <w:caps w:val="0"/>
          <w:color w:val="auto"/>
          <w:spacing w:val="0"/>
          <w:kern w:val="0"/>
          <w:sz w:val="32"/>
          <w:szCs w:val="32"/>
          <w:shd w:val="clear" w:color="auto" w:fill="FFFFFF"/>
          <w:lang w:val="en-US" w:eastAsia="zh-CN"/>
        </w:rPr>
        <w:t>的</w:t>
      </w:r>
      <w:r>
        <w:rPr>
          <w:rFonts w:hint="eastAsia" w:ascii="仿宋" w:hAnsi="仿宋" w:eastAsia="仿宋" w:cs="仿宋"/>
          <w:i w:val="0"/>
          <w:iCs w:val="0"/>
          <w:caps w:val="0"/>
          <w:color w:val="auto"/>
          <w:spacing w:val="0"/>
          <w:kern w:val="0"/>
          <w:sz w:val="32"/>
          <w:szCs w:val="32"/>
          <w:shd w:val="clear" w:color="auto" w:fill="auto"/>
          <w:lang w:val="en-US" w:eastAsia="zh-CN"/>
        </w:rPr>
        <w:t>罚款</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w:t>
      </w:r>
      <w:r>
        <w:rPr>
          <w:rFonts w:hint="eastAsia" w:ascii="仿宋" w:hAnsi="仿宋" w:eastAsia="仿宋" w:cs="仿宋"/>
          <w:color w:val="auto"/>
          <w:spacing w:val="0"/>
          <w:sz w:val="32"/>
          <w:szCs w:val="32"/>
          <w:lang w:bidi="ar-SA"/>
        </w:rPr>
        <w:t>】</w:t>
      </w:r>
      <w:r>
        <w:rPr>
          <w:rFonts w:hint="eastAsia" w:ascii="黑体" w:hAnsi="黑体" w:eastAsia="黑体" w:cs="黑体"/>
          <w:i w:val="0"/>
          <w:iCs w:val="0"/>
          <w:caps w:val="0"/>
          <w:color w:val="auto"/>
          <w:spacing w:val="0"/>
          <w:kern w:val="0"/>
          <w:sz w:val="32"/>
          <w:szCs w:val="32"/>
          <w:shd w:val="clear" w:color="auto" w:fill="FFFFFF"/>
          <w:lang w:val="en-US" w:eastAsia="zh-CN"/>
        </w:rPr>
        <w:t>；</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情节严重的，对单位处一万元以上伍万元以下罚款，对</w:t>
      </w:r>
      <w:r>
        <w:rPr>
          <w:rFonts w:hint="eastAsia" w:ascii="仿宋" w:hAnsi="仿宋" w:eastAsia="仿宋" w:cs="仿宋"/>
          <w:color w:val="auto"/>
          <w:spacing w:val="0"/>
          <w:sz w:val="32"/>
          <w:szCs w:val="32"/>
          <w:lang w:bidi="ar-SA"/>
        </w:rPr>
        <w:t>】</w:t>
      </w:r>
      <w:r>
        <w:rPr>
          <w:rFonts w:hint="eastAsia" w:ascii="黑体" w:hAnsi="黑体" w:eastAsia="黑体" w:cs="黑体"/>
          <w:i w:val="0"/>
          <w:iCs w:val="0"/>
          <w:caps w:val="0"/>
          <w:color w:val="auto"/>
          <w:spacing w:val="0"/>
          <w:kern w:val="0"/>
          <w:sz w:val="32"/>
          <w:szCs w:val="32"/>
          <w:shd w:val="clear" w:color="auto" w:fill="FFFFFF"/>
          <w:lang w:val="en-US" w:eastAsia="zh-CN"/>
        </w:rPr>
        <w:t>农业投入品使用者为</w:t>
      </w:r>
      <w:r>
        <w:rPr>
          <w:rFonts w:hint="eastAsia" w:ascii="仿宋" w:hAnsi="仿宋" w:eastAsia="仿宋" w:cs="仿宋"/>
          <w:i w:val="0"/>
          <w:iCs w:val="0"/>
          <w:caps w:val="0"/>
          <w:color w:val="auto"/>
          <w:spacing w:val="0"/>
          <w:kern w:val="0"/>
          <w:sz w:val="32"/>
          <w:szCs w:val="32"/>
          <w:shd w:val="clear" w:color="auto" w:fill="auto"/>
          <w:lang w:val="en-US" w:eastAsia="zh-CN"/>
        </w:rPr>
        <w:t>个人</w:t>
      </w:r>
      <w:r>
        <w:rPr>
          <w:rFonts w:hint="eastAsia" w:ascii="黑体" w:hAnsi="黑体" w:eastAsia="黑体" w:cs="黑体"/>
          <w:i w:val="0"/>
          <w:iCs w:val="0"/>
          <w:caps w:val="0"/>
          <w:color w:val="auto"/>
          <w:spacing w:val="0"/>
          <w:kern w:val="0"/>
          <w:sz w:val="32"/>
          <w:szCs w:val="32"/>
          <w:shd w:val="clear" w:color="auto" w:fill="FFFFFF"/>
          <w:lang w:val="en-US" w:eastAsia="zh-CN"/>
        </w:rPr>
        <w:t>的，可以</w:t>
      </w:r>
      <w:r>
        <w:rPr>
          <w:rFonts w:hint="eastAsia" w:ascii="仿宋" w:hAnsi="仿宋" w:eastAsia="仿宋" w:cs="仿宋"/>
          <w:i w:val="0"/>
          <w:iCs w:val="0"/>
          <w:caps w:val="0"/>
          <w:color w:val="auto"/>
          <w:spacing w:val="0"/>
          <w:kern w:val="0"/>
          <w:sz w:val="32"/>
          <w:szCs w:val="32"/>
          <w:shd w:val="clear" w:color="auto" w:fill="auto"/>
          <w:lang w:val="en-US" w:eastAsia="zh-CN"/>
        </w:rPr>
        <w:t>处</w:t>
      </w:r>
      <w:r>
        <w:rPr>
          <w:rFonts w:hint="eastAsia" w:ascii="黑体" w:hAnsi="黑体" w:eastAsia="黑体" w:cs="黑体"/>
          <w:i w:val="0"/>
          <w:iCs w:val="0"/>
          <w:caps w:val="0"/>
          <w:color w:val="auto"/>
          <w:spacing w:val="0"/>
          <w:kern w:val="0"/>
          <w:sz w:val="32"/>
          <w:szCs w:val="32"/>
          <w:shd w:val="clear" w:color="auto" w:fill="FFFFFF"/>
          <w:lang w:val="en-US" w:eastAsia="zh-CN"/>
        </w:rPr>
        <w:t>二百元以上</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一</w:t>
      </w:r>
      <w:r>
        <w:rPr>
          <w:rFonts w:hint="eastAsia" w:ascii="仿宋" w:hAnsi="仿宋" w:eastAsia="仿宋" w:cs="仿宋"/>
          <w:color w:val="auto"/>
          <w:spacing w:val="0"/>
          <w:sz w:val="32"/>
          <w:szCs w:val="32"/>
          <w:lang w:bidi="ar-SA"/>
        </w:rPr>
        <w:t>】</w:t>
      </w:r>
      <w:r>
        <w:rPr>
          <w:rFonts w:hint="eastAsia" w:ascii="黑体" w:hAnsi="黑体" w:eastAsia="黑体" w:cs="黑体"/>
          <w:i w:val="0"/>
          <w:iCs w:val="0"/>
          <w:caps w:val="0"/>
          <w:color w:val="auto"/>
          <w:spacing w:val="0"/>
          <w:kern w:val="0"/>
          <w:sz w:val="32"/>
          <w:szCs w:val="32"/>
          <w:shd w:val="clear" w:color="auto" w:fill="FFFFFF"/>
          <w:lang w:val="en-US" w:eastAsia="zh-CN"/>
        </w:rPr>
        <w:t>二</w:t>
      </w:r>
      <w:r>
        <w:rPr>
          <w:rFonts w:hint="eastAsia" w:ascii="仿宋" w:hAnsi="仿宋" w:eastAsia="仿宋" w:cs="仿宋"/>
          <w:i w:val="0"/>
          <w:iCs w:val="0"/>
          <w:caps w:val="0"/>
          <w:color w:val="auto"/>
          <w:spacing w:val="0"/>
          <w:kern w:val="0"/>
          <w:sz w:val="32"/>
          <w:szCs w:val="32"/>
          <w:shd w:val="clear" w:color="auto" w:fill="auto"/>
          <w:lang w:val="en-US" w:eastAsia="zh-CN"/>
        </w:rPr>
        <w:t>千元</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以上一万元</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auto" w:fill="auto"/>
          <w:lang w:val="en-US" w:eastAsia="zh-CN"/>
        </w:rPr>
        <w:t>以下</w:t>
      </w:r>
      <w:r>
        <w:rPr>
          <w:rFonts w:hint="eastAsia" w:ascii="黑体" w:hAnsi="黑体" w:eastAsia="黑体" w:cs="黑体"/>
          <w:i w:val="0"/>
          <w:iCs w:val="0"/>
          <w:caps w:val="0"/>
          <w:color w:val="auto"/>
          <w:spacing w:val="0"/>
          <w:kern w:val="0"/>
          <w:sz w:val="32"/>
          <w:szCs w:val="32"/>
          <w:shd w:val="clear" w:color="auto" w:fill="FFFFFF"/>
          <w:lang w:val="en-US" w:eastAsia="zh-CN"/>
        </w:rPr>
        <w:t>的</w:t>
      </w:r>
      <w:r>
        <w:rPr>
          <w:rFonts w:hint="eastAsia" w:ascii="仿宋" w:hAnsi="仿宋" w:eastAsia="仿宋" w:cs="仿宋"/>
          <w:i w:val="0"/>
          <w:iCs w:val="0"/>
          <w:caps w:val="0"/>
          <w:color w:val="auto"/>
          <w:spacing w:val="0"/>
          <w:kern w:val="0"/>
          <w:sz w:val="32"/>
          <w:szCs w:val="32"/>
          <w:shd w:val="clear" w:color="auto" w:fill="auto"/>
          <w:lang w:val="en-US" w:eastAsia="zh-CN"/>
        </w:rPr>
        <w:t>罚款。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5"/>
        <w:jc w:val="both"/>
        <w:textAlignment w:val="auto"/>
        <w:outlineLvl w:val="9"/>
        <w:rPr>
          <w:rFonts w:hint="eastAsia" w:ascii="仿宋" w:hAnsi="仿宋" w:eastAsia="仿宋" w:cs="仿宋"/>
          <w:i w:val="0"/>
          <w:iCs w:val="0"/>
          <w:caps w:val="0"/>
          <w:color w:val="auto"/>
          <w:spacing w:val="0"/>
          <w:kern w:val="0"/>
          <w:sz w:val="32"/>
          <w:szCs w:val="32"/>
          <w:shd w:val="clear" w:color="auto" w:fill="auto"/>
          <w:lang w:val="en-US" w:eastAsia="zh-CN"/>
        </w:rPr>
      </w:pPr>
      <w:r>
        <w:rPr>
          <w:rFonts w:hint="eastAsia" w:ascii="仿宋" w:hAnsi="仿宋" w:eastAsia="仿宋" w:cs="仿宋"/>
          <w:i w:val="0"/>
          <w:iCs w:val="0"/>
          <w:caps w:val="0"/>
          <w:color w:val="auto"/>
          <w:spacing w:val="0"/>
          <w:kern w:val="0"/>
          <w:sz w:val="32"/>
          <w:szCs w:val="32"/>
          <w:shd w:val="clear" w:color="auto" w:fill="auto"/>
          <w:lang w:val="en-US" w:eastAsia="zh-CN"/>
        </w:rPr>
        <w:t>向海域排放油类、酸液、碱液等污染物的，责令</w:t>
      </w:r>
      <w:r>
        <w:rPr>
          <w:rFonts w:hint="eastAsia" w:cs="仿宋"/>
          <w:i w:val="0"/>
          <w:iCs w:val="0"/>
          <w:caps w:val="0"/>
          <w:color w:val="auto"/>
          <w:spacing w:val="0"/>
          <w:kern w:val="0"/>
          <w:sz w:val="32"/>
          <w:szCs w:val="32"/>
          <w:shd w:val="clear" w:color="auto" w:fill="auto"/>
          <w:lang w:val="en-US" w:eastAsia="zh-CN"/>
        </w:rPr>
        <w:t>【</w:t>
      </w:r>
      <w:r>
        <w:rPr>
          <w:rFonts w:hint="eastAsia" w:ascii="仿宋" w:hAnsi="仿宋" w:eastAsia="仿宋" w:cs="仿宋"/>
          <w:i w:val="0"/>
          <w:iCs w:val="0"/>
          <w:caps w:val="0"/>
          <w:color w:val="auto"/>
          <w:spacing w:val="0"/>
          <w:kern w:val="0"/>
          <w:sz w:val="32"/>
          <w:szCs w:val="32"/>
          <w:shd w:val="clear" w:color="FFFFFF" w:fill="D9D9D9"/>
          <w:lang w:val="en-US" w:eastAsia="zh-CN"/>
        </w:rPr>
        <w:t>停止违法行为、限期</w:t>
      </w:r>
      <w:r>
        <w:rPr>
          <w:rFonts w:hint="eastAsia" w:cs="仿宋"/>
          <w:i w:val="0"/>
          <w:iCs w:val="0"/>
          <w:caps w:val="0"/>
          <w:color w:val="auto"/>
          <w:spacing w:val="0"/>
          <w:kern w:val="0"/>
          <w:sz w:val="32"/>
          <w:szCs w:val="32"/>
          <w:shd w:val="clear" w:color="auto" w:fill="auto"/>
          <w:lang w:val="en-US" w:eastAsia="zh-CN"/>
        </w:rPr>
        <w:t>】</w:t>
      </w:r>
      <w:r>
        <w:rPr>
          <w:rFonts w:hint="eastAsia" w:ascii="仿宋" w:hAnsi="仿宋" w:eastAsia="仿宋" w:cs="仿宋"/>
          <w:i w:val="0"/>
          <w:iCs w:val="0"/>
          <w:caps w:val="0"/>
          <w:color w:val="auto"/>
          <w:spacing w:val="0"/>
          <w:kern w:val="0"/>
          <w:sz w:val="32"/>
          <w:szCs w:val="32"/>
          <w:shd w:val="clear" w:color="auto" w:fill="auto"/>
          <w:lang w:val="en-US" w:eastAsia="zh-CN"/>
        </w:rPr>
        <w:t>改正</w:t>
      </w:r>
      <w:r>
        <w:rPr>
          <w:rFonts w:hint="eastAsia" w:cs="仿宋"/>
          <w:i w:val="0"/>
          <w:iCs w:val="0"/>
          <w:caps w:val="0"/>
          <w:color w:val="auto"/>
          <w:spacing w:val="0"/>
          <w:kern w:val="0"/>
          <w:sz w:val="32"/>
          <w:szCs w:val="32"/>
          <w:shd w:val="clear" w:color="auto" w:fill="auto"/>
          <w:lang w:val="en-US" w:eastAsia="zh-CN"/>
        </w:rPr>
        <w:t>，</w:t>
      </w:r>
      <w:r>
        <w:rPr>
          <w:rFonts w:hint="eastAsia" w:ascii="黑体" w:hAnsi="黑体" w:eastAsia="黑体" w:cs="黑体"/>
          <w:i w:val="0"/>
          <w:iCs w:val="0"/>
          <w:caps w:val="0"/>
          <w:color w:val="auto"/>
          <w:spacing w:val="0"/>
          <w:kern w:val="0"/>
          <w:sz w:val="32"/>
          <w:szCs w:val="32"/>
          <w:shd w:val="clear" w:color="auto" w:fill="auto"/>
          <w:lang w:val="en-US" w:eastAsia="zh-CN"/>
        </w:rPr>
        <w:t>处十万元以上一百万元以下的罚款，可以</w:t>
      </w:r>
      <w:r>
        <w:rPr>
          <w:rFonts w:hint="eastAsia" w:cs="仿宋"/>
          <w:i w:val="0"/>
          <w:iCs w:val="0"/>
          <w:caps w:val="0"/>
          <w:color w:val="auto"/>
          <w:spacing w:val="0"/>
          <w:kern w:val="0"/>
          <w:sz w:val="32"/>
          <w:szCs w:val="32"/>
          <w:shd w:val="clear" w:color="auto" w:fill="auto"/>
          <w:lang w:val="en-US" w:eastAsia="zh-CN"/>
        </w:rPr>
        <w:t>【</w:t>
      </w:r>
      <w:r>
        <w:rPr>
          <w:rFonts w:hint="eastAsia" w:ascii="仿宋" w:hAnsi="仿宋" w:eastAsia="仿宋" w:cs="仿宋"/>
          <w:i w:val="0"/>
          <w:iCs w:val="0"/>
          <w:caps w:val="0"/>
          <w:color w:val="auto"/>
          <w:spacing w:val="0"/>
          <w:kern w:val="0"/>
          <w:sz w:val="32"/>
          <w:szCs w:val="32"/>
          <w:shd w:val="clear" w:color="FFFFFF" w:fill="D9D9D9"/>
          <w:lang w:val="en-US" w:eastAsia="zh-CN"/>
        </w:rPr>
        <w:t>或者</w:t>
      </w:r>
      <w:r>
        <w:rPr>
          <w:rFonts w:hint="eastAsia" w:cs="仿宋"/>
          <w:i w:val="0"/>
          <w:iCs w:val="0"/>
          <w:caps w:val="0"/>
          <w:color w:val="auto"/>
          <w:spacing w:val="0"/>
          <w:kern w:val="0"/>
          <w:sz w:val="32"/>
          <w:szCs w:val="32"/>
          <w:shd w:val="clear" w:color="auto" w:fill="auto"/>
          <w:lang w:val="en-US" w:eastAsia="zh-CN"/>
        </w:rPr>
        <w:t>】</w:t>
      </w:r>
      <w:r>
        <w:rPr>
          <w:rFonts w:hint="eastAsia" w:ascii="仿宋" w:hAnsi="仿宋" w:eastAsia="仿宋" w:cs="仿宋"/>
          <w:i w:val="0"/>
          <w:iCs w:val="0"/>
          <w:caps w:val="0"/>
          <w:color w:val="auto"/>
          <w:spacing w:val="0"/>
          <w:kern w:val="0"/>
          <w:sz w:val="32"/>
          <w:szCs w:val="32"/>
          <w:shd w:val="clear" w:color="auto" w:fill="auto"/>
          <w:lang w:val="en-US" w:eastAsia="zh-CN"/>
        </w:rPr>
        <w:t>责令采取限制生产、停产整治等措施</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，并处五万元以上二十万元以下罚款；拒不改正的，可以自责令改正之日的次日起，按照原罚款数额按日连续处罚</w:t>
      </w: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auto" w:fill="auto"/>
          <w:lang w:val="en-US" w:eastAsia="zh-CN"/>
        </w:rPr>
        <w:t>；情节严重的，报经有批准权的人民政府批准，责令停业、关闭。</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5"/>
        <w:jc w:val="both"/>
        <w:textAlignment w:val="auto"/>
        <w:outlineLvl w:val="9"/>
        <w:rPr>
          <w:rFonts w:hint="eastAsia" w:ascii="黑体" w:hAnsi="黑体" w:eastAsia="黑体" w:cs="黑体"/>
          <w:i w:val="0"/>
          <w:iCs w:val="0"/>
          <w:caps w:val="0"/>
          <w:color w:val="auto"/>
          <w:spacing w:val="0"/>
          <w:kern w:val="0"/>
          <w:sz w:val="32"/>
          <w:szCs w:val="32"/>
          <w:shd w:val="clear" w:color="auto" w:fill="FFFFFF"/>
          <w:lang w:val="en-US" w:eastAsia="zh-CN"/>
        </w:rPr>
      </w:pPr>
      <w:r>
        <w:rPr>
          <w:rFonts w:hint="eastAsia" w:ascii="黑体" w:hAnsi="黑体" w:eastAsia="黑体" w:cs="黑体"/>
          <w:i w:val="0"/>
          <w:iCs w:val="0"/>
          <w:caps w:val="0"/>
          <w:color w:val="auto"/>
          <w:spacing w:val="0"/>
          <w:kern w:val="0"/>
          <w:sz w:val="32"/>
          <w:szCs w:val="32"/>
          <w:shd w:val="clear" w:color="auto" w:fill="FFFFFF"/>
          <w:lang w:val="en-US" w:eastAsia="zh-CN"/>
        </w:rPr>
        <w:t>个人擅自在岸滩弃置、堆放和处理生活垃圾的，按次处二百元以上一千元以下的罚款。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5"/>
        <w:jc w:val="both"/>
        <w:textAlignment w:val="auto"/>
        <w:outlineLvl w:val="9"/>
        <w:rPr>
          <w:rFonts w:hint="eastAsia" w:ascii="仿宋" w:hAnsi="仿宋" w:eastAsia="仿宋" w:cs="仿宋"/>
          <w:i w:val="0"/>
          <w:iCs w:val="0"/>
          <w:caps w:val="0"/>
          <w:color w:val="auto"/>
          <w:spacing w:val="0"/>
          <w:kern w:val="0"/>
          <w:sz w:val="32"/>
          <w:szCs w:val="32"/>
          <w:shd w:val="clear" w:color="auto" w:fill="auto"/>
          <w:lang w:val="en-US" w:eastAsia="zh-CN"/>
        </w:rPr>
      </w:pPr>
      <w:r>
        <w:rPr>
          <w:rFonts w:hint="eastAsia" w:ascii="仿宋" w:hAnsi="仿宋" w:eastAsia="仿宋" w:cs="仿宋"/>
          <w:i w:val="0"/>
          <w:iCs w:val="0"/>
          <w:caps w:val="0"/>
          <w:color w:val="auto"/>
          <w:spacing w:val="0"/>
          <w:kern w:val="0"/>
          <w:sz w:val="32"/>
          <w:szCs w:val="32"/>
          <w:shd w:val="clear" w:color="auto" w:fill="auto"/>
          <w:lang w:val="en-US" w:eastAsia="zh-CN"/>
        </w:rPr>
        <w:t>向陆域水体排放油类、酸液、碱液等污染物的，责令停止违法行为，限期采取治理措施，消除污染，并处十万元以上一百万元以下罚款；逾期不采取治理措施的，可以指定有治理能力的单位代为治理，所需费用由违法者承担；情节严重的，报经有批准权的人民政府批准，责令停业、关闭。</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5"/>
        <w:jc w:val="both"/>
        <w:textAlignment w:val="auto"/>
        <w:outlineLvl w:val="9"/>
        <w:rPr>
          <w:rFonts w:hint="eastAsia" w:ascii="仿宋" w:hAnsi="仿宋" w:eastAsia="仿宋" w:cs="仿宋"/>
          <w:i w:val="0"/>
          <w:iCs w:val="0"/>
          <w:caps w:val="0"/>
          <w:color w:val="auto"/>
          <w:spacing w:val="0"/>
          <w:kern w:val="0"/>
          <w:sz w:val="32"/>
          <w:szCs w:val="32"/>
          <w:shd w:val="clear" w:color="FFFFFF" w:fill="D9D9D9"/>
          <w:lang w:val="en-US" w:eastAsia="zh-CN"/>
        </w:rPr>
      </w:pPr>
      <w:r>
        <w:rPr>
          <w:rFonts w:hint="eastAsia" w:ascii="仿宋" w:hAnsi="仿宋" w:eastAsia="仿宋" w:cs="仿宋"/>
          <w:color w:val="auto"/>
          <w:spacing w:val="0"/>
          <w:sz w:val="32"/>
          <w:szCs w:val="32"/>
          <w:lang w:bidi="ar-SA"/>
        </w:rPr>
        <w:t>【</w:t>
      </w:r>
      <w:r>
        <w:rPr>
          <w:rFonts w:hint="eastAsia" w:ascii="仿宋" w:hAnsi="仿宋" w:eastAsia="仿宋" w:cs="仿宋"/>
          <w:i w:val="0"/>
          <w:iCs w:val="0"/>
          <w:caps w:val="0"/>
          <w:color w:val="auto"/>
          <w:spacing w:val="0"/>
          <w:kern w:val="0"/>
          <w:sz w:val="32"/>
          <w:szCs w:val="32"/>
          <w:shd w:val="clear" w:color="FFFFFF" w:fill="D9D9D9"/>
          <w:lang w:val="en-US" w:eastAsia="zh-CN"/>
        </w:rPr>
        <w:t>违反本条例第二十条第二款规定，私设入海排污口的，责令关闭，并处二万元以上十万元以下罚款。</w:t>
      </w:r>
      <w:r>
        <w:rPr>
          <w:rFonts w:hint="eastAsia" w:ascii="仿宋" w:hAnsi="仿宋" w:eastAsia="仿宋" w:cs="仿宋"/>
          <w:color w:val="auto"/>
          <w:spacing w:val="0"/>
          <w:sz w:val="32"/>
          <w:szCs w:val="32"/>
          <w:lang w:bidi="ar-SA"/>
        </w:rPr>
        <w:t>】</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7"/>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 w:hAnsi="仿宋" w:eastAsia="仿宋" w:cs="仿宋"/>
          <w:i w:val="0"/>
          <w:iCs w:val="0"/>
          <w:caps w:val="0"/>
          <w:color w:val="auto"/>
          <w:spacing w:val="0"/>
          <w:kern w:val="0"/>
          <w:sz w:val="32"/>
          <w:szCs w:val="32"/>
          <w:shd w:val="clear" w:color="auto" w:fill="auto"/>
          <w:lang w:val="en-US" w:eastAsia="zh-CN"/>
        </w:rPr>
        <w:t>违反本条例第二十一条第一款规定，将油烟排入下水管道的，责令改正；拒不改正的，责令停业整治。</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5"/>
        <w:jc w:val="both"/>
        <w:textAlignment w:val="auto"/>
        <w:outlineLvl w:val="9"/>
        <w:rPr>
          <w:rFonts w:hint="eastAsia" w:ascii="仿宋" w:hAnsi="仿宋" w:eastAsia="仿宋" w:cs="仿宋"/>
          <w:i w:val="0"/>
          <w:iCs w:val="0"/>
          <w:caps w:val="0"/>
          <w:color w:val="000000"/>
          <w:spacing w:val="0"/>
          <w:kern w:val="0"/>
          <w:sz w:val="32"/>
          <w:szCs w:val="32"/>
          <w:shd w:val="clear" w:color="auto" w:fill="auto"/>
          <w:lang w:val="en-US" w:eastAsia="zh-CN"/>
        </w:rPr>
      </w:pP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【对违反一般禁止规定的处罚】第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三十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四</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三</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 w:hAnsi="仿宋" w:eastAsia="仿宋" w:cs="仿宋"/>
          <w:i w:val="0"/>
          <w:iCs w:val="0"/>
          <w:caps w:val="0"/>
          <w:color w:val="000000"/>
          <w:spacing w:val="0"/>
          <w:kern w:val="0"/>
          <w:sz w:val="32"/>
          <w:szCs w:val="32"/>
          <w:shd w:val="clear" w:color="auto" w:fill="auto"/>
          <w:lang w:val="en-US" w:eastAsia="zh-CN"/>
        </w:rPr>
        <w:t>违反本条例第二十</w:t>
      </w:r>
      <w:r>
        <w:rPr>
          <w:rFonts w:hint="eastAsia" w:ascii="黑体" w:hAnsi="黑体" w:eastAsia="黑体" w:cs="黑体"/>
          <w:i w:val="0"/>
          <w:iCs w:val="0"/>
          <w:caps w:val="0"/>
          <w:color w:val="000000"/>
          <w:spacing w:val="0"/>
          <w:kern w:val="0"/>
          <w:sz w:val="32"/>
          <w:szCs w:val="32"/>
          <w:shd w:val="clear" w:color="auto" w:fill="FFFFFF"/>
          <w:lang w:val="en-US" w:eastAsia="zh-CN"/>
        </w:rPr>
        <w:t>七</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六</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auto" w:fill="auto"/>
          <w:lang w:val="en-US" w:eastAsia="zh-CN"/>
        </w:rPr>
        <w:t>条第一项、</w:t>
      </w:r>
      <w:r>
        <w:rPr>
          <w:rFonts w:hint="eastAsia" w:cs="仿宋"/>
          <w:i w:val="0"/>
          <w:iCs w:val="0"/>
          <w:caps w:val="0"/>
          <w:color w:val="000000"/>
          <w:spacing w:val="0"/>
          <w:kern w:val="0"/>
          <w:sz w:val="32"/>
          <w:szCs w:val="32"/>
          <w:shd w:val="clear" w:color="auto" w:fill="auto"/>
          <w:lang w:val="en-US" w:eastAsia="zh-CN"/>
        </w:rPr>
        <w:t>【</w:t>
      </w:r>
      <w:r>
        <w:rPr>
          <w:rFonts w:hint="eastAsia" w:ascii="仿宋" w:hAnsi="仿宋" w:eastAsia="仿宋" w:cs="仿宋"/>
          <w:i w:val="0"/>
          <w:iCs w:val="0"/>
          <w:caps w:val="0"/>
          <w:color w:val="000000"/>
          <w:spacing w:val="0"/>
          <w:kern w:val="0"/>
          <w:sz w:val="32"/>
          <w:szCs w:val="32"/>
          <w:shd w:val="clear" w:color="FFFFFF" w:fill="D9D9D9"/>
          <w:lang w:val="en-US" w:eastAsia="zh-CN"/>
        </w:rPr>
        <w:t>第二项、</w:t>
      </w:r>
      <w:r>
        <w:rPr>
          <w:rFonts w:hint="eastAsia" w:cs="仿宋"/>
          <w:i w:val="0"/>
          <w:iCs w:val="0"/>
          <w:caps w:val="0"/>
          <w:color w:val="000000"/>
          <w:spacing w:val="0"/>
          <w:kern w:val="0"/>
          <w:sz w:val="32"/>
          <w:szCs w:val="32"/>
          <w:shd w:val="clear" w:color="auto" w:fill="auto"/>
          <w:lang w:val="en-US" w:eastAsia="zh-CN"/>
        </w:rPr>
        <w:t>】</w:t>
      </w:r>
      <w:r>
        <w:rPr>
          <w:rFonts w:hint="eastAsia" w:ascii="仿宋" w:hAnsi="仿宋" w:eastAsia="仿宋" w:cs="仿宋"/>
          <w:i w:val="0"/>
          <w:iCs w:val="0"/>
          <w:caps w:val="0"/>
          <w:color w:val="000000"/>
          <w:spacing w:val="0"/>
          <w:kern w:val="0"/>
          <w:sz w:val="32"/>
          <w:szCs w:val="32"/>
          <w:shd w:val="clear" w:color="auto" w:fill="auto"/>
          <w:lang w:val="en-US" w:eastAsia="zh-CN"/>
        </w:rPr>
        <w:t>第三项规定的，责令改正，并处二百元以下罚款。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77"/>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 w:hAnsi="仿宋" w:eastAsia="仿宋" w:cs="仿宋"/>
          <w:i w:val="0"/>
          <w:iCs w:val="0"/>
          <w:caps w:val="0"/>
          <w:color w:val="000000"/>
          <w:spacing w:val="0"/>
          <w:kern w:val="0"/>
          <w:sz w:val="32"/>
          <w:szCs w:val="32"/>
          <w:shd w:val="clear" w:color="auto" w:fill="auto"/>
          <w:lang w:val="en-US" w:eastAsia="zh-CN"/>
        </w:rPr>
        <w:t>违反本条例第二十</w:t>
      </w:r>
      <w:r>
        <w:rPr>
          <w:rFonts w:hint="eastAsia" w:ascii="黑体" w:hAnsi="黑体" w:eastAsia="黑体" w:cs="黑体"/>
          <w:i w:val="0"/>
          <w:iCs w:val="0"/>
          <w:caps w:val="0"/>
          <w:color w:val="000000"/>
          <w:spacing w:val="0"/>
          <w:kern w:val="0"/>
          <w:sz w:val="32"/>
          <w:szCs w:val="32"/>
          <w:shd w:val="clear" w:color="auto" w:fill="FFFFFF"/>
          <w:lang w:val="en-US" w:eastAsia="zh-CN"/>
        </w:rPr>
        <w:t>七</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FFFFFF" w:fill="D9D9D9"/>
          <w:lang w:val="en-US" w:eastAsia="zh-CN"/>
        </w:rPr>
        <w:t>六</w:t>
      </w:r>
      <w:r>
        <w:rPr>
          <w:rFonts w:hint="eastAsia" w:ascii="仿宋" w:hAnsi="仿宋" w:eastAsia="仿宋" w:cs="仿宋"/>
          <w:spacing w:val="0"/>
          <w:sz w:val="32"/>
          <w:szCs w:val="32"/>
          <w:lang w:bidi="ar-SA"/>
        </w:rPr>
        <w:t>】</w:t>
      </w:r>
      <w:r>
        <w:rPr>
          <w:rFonts w:hint="eastAsia" w:ascii="仿宋" w:hAnsi="仿宋" w:eastAsia="仿宋" w:cs="仿宋"/>
          <w:i w:val="0"/>
          <w:iCs w:val="0"/>
          <w:caps w:val="0"/>
          <w:color w:val="000000"/>
          <w:spacing w:val="0"/>
          <w:kern w:val="0"/>
          <w:sz w:val="32"/>
          <w:szCs w:val="32"/>
          <w:shd w:val="clear" w:color="auto" w:fill="auto"/>
          <w:lang w:val="en-US" w:eastAsia="zh-CN"/>
        </w:rPr>
        <w:t>条第四项规定的，给予警告，责令停止违法行为，并处五百元以上三千元以下罚款。</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cs="仿宋_GB2312"/>
          <w:b w:val="0"/>
          <w:bCs w:val="0"/>
          <w:i w:val="0"/>
          <w:iCs w:val="0"/>
          <w:caps w:val="0"/>
          <w:color w:val="000000"/>
          <w:spacing w:val="0"/>
          <w:kern w:val="0"/>
          <w:sz w:val="32"/>
          <w:szCs w:val="32"/>
          <w:shd w:val="clear" w:color="auto" w:fill="FFFFFF"/>
          <w:lang w:val="en-US" w:eastAsia="zh-CN"/>
        </w:rPr>
        <w:t>【工作人员法律责任】</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三十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五</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四</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违反本条例规定，有关工作人员滥用职权、玩忽职守、徇私舞弊的，对直接责任的主管人员和其他直接责任人员依法给予处分；构成犯罪的，依法追究刑事责任。</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_GB2312" w:hAnsi="仿宋_GB2312" w:eastAsia="仿宋" w:cs="仿宋_GB2312"/>
          <w:i w:val="0"/>
          <w:iCs w:val="0"/>
          <w:caps w:val="0"/>
          <w:color w:val="000000"/>
          <w:spacing w:val="0"/>
          <w:kern w:val="0"/>
          <w:sz w:val="32"/>
          <w:szCs w:val="32"/>
          <w:shd w:val="clear" w:color="auto" w:fill="auto"/>
          <w:lang w:val="en-US" w:eastAsia="zh-CN"/>
        </w:rPr>
      </w:pPr>
      <w:r>
        <w:rPr>
          <w:rFonts w:hint="eastAsia" w:ascii="仿宋_GB2312" w:hAnsi="仿宋_GB2312" w:cs="仿宋_GB2312"/>
          <w:b w:val="0"/>
          <w:bCs w:val="0"/>
          <w:i w:val="0"/>
          <w:iCs w:val="0"/>
          <w:caps w:val="0"/>
          <w:color w:val="000000"/>
          <w:spacing w:val="0"/>
          <w:kern w:val="0"/>
          <w:sz w:val="32"/>
          <w:szCs w:val="32"/>
          <w:shd w:val="clear" w:color="auto" w:fill="FFFFFF"/>
          <w:lang w:val="en-US" w:eastAsia="zh-CN"/>
        </w:rPr>
        <w:t>【转置条款】</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第三十</w:t>
      </w:r>
      <w:r>
        <w:rPr>
          <w:rFonts w:hint="eastAsia" w:ascii="黑体" w:hAnsi="黑体" w:eastAsia="黑体" w:cs="黑体"/>
          <w:b w:val="0"/>
          <w:bCs w:val="0"/>
          <w:i w:val="0"/>
          <w:iCs w:val="0"/>
          <w:caps w:val="0"/>
          <w:color w:val="000000"/>
          <w:spacing w:val="0"/>
          <w:kern w:val="0"/>
          <w:sz w:val="32"/>
          <w:szCs w:val="32"/>
          <w:shd w:val="clear" w:color="auto" w:fill="FFFFFF"/>
          <w:lang w:val="en-US" w:eastAsia="zh-CN"/>
        </w:rPr>
        <w:t>六</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五</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违反本条例规定的其他行为，法律、法规已有规定的，从其规定。</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宋体" w:hAnsi="宋体" w:eastAsia="宋体" w:cs="宋体"/>
          <w:i w:val="0"/>
          <w:iCs w:val="0"/>
          <w:caps w:val="0"/>
          <w:color w:val="333333"/>
          <w:spacing w:val="0"/>
          <w:sz w:val="32"/>
          <w:szCs w:val="32"/>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0"/>
        <w:jc w:val="center"/>
        <w:textAlignment w:val="auto"/>
        <w:outlineLvl w:val="9"/>
        <w:rPr>
          <w:rFonts w:hint="eastAsia" w:ascii="宋体" w:hAnsi="宋体" w:eastAsia="宋体" w:cs="宋体"/>
          <w:i w:val="0"/>
          <w:iCs w:val="0"/>
          <w:caps w:val="0"/>
          <w:color w:val="333333"/>
          <w:spacing w:val="0"/>
          <w:sz w:val="32"/>
          <w:szCs w:val="32"/>
        </w:rPr>
      </w:pPr>
      <w:r>
        <w:rPr>
          <w:rFonts w:hint="eastAsia" w:ascii="黑体" w:hAnsi="宋体" w:eastAsia="黑体" w:cs="黑体"/>
          <w:i w:val="0"/>
          <w:iCs w:val="0"/>
          <w:caps w:val="0"/>
          <w:color w:val="000000"/>
          <w:spacing w:val="0"/>
          <w:kern w:val="0"/>
          <w:sz w:val="32"/>
          <w:szCs w:val="32"/>
          <w:shd w:val="clear" w:color="auto" w:fill="FFFFFF"/>
          <w:lang w:val="en-US" w:eastAsia="zh-CN"/>
        </w:rPr>
        <w:t>第五章  附  则</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firstLineChars="200"/>
        <w:jc w:val="both"/>
        <w:textAlignment w:val="auto"/>
        <w:outlineLvl w:val="9"/>
        <w:rPr>
          <w:rFonts w:hint="eastAsia" w:ascii="方正楷体_GB2312" w:hAnsi="方正楷体_GB2312" w:eastAsia="方正楷体_GB2312" w:cs="方正楷体_GB2312"/>
          <w:b/>
          <w:bCs/>
          <w:i w:val="0"/>
          <w:iCs w:val="0"/>
          <w:caps w:val="0"/>
          <w:color w:val="000000"/>
          <w:spacing w:val="0"/>
          <w:kern w:val="0"/>
          <w:sz w:val="32"/>
          <w:szCs w:val="32"/>
          <w:shd w:val="clear" w:color="auto" w:fill="FFFFFF"/>
          <w:lang w:val="en-US" w:eastAsia="zh-CN"/>
        </w:rPr>
      </w:pP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firstLineChars="200"/>
        <w:jc w:val="both"/>
        <w:textAlignment w:val="auto"/>
        <w:outlineLvl w:val="9"/>
        <w:rPr>
          <w:rFonts w:hint="default" w:ascii="宋体" w:hAnsi="宋体" w:eastAsia="宋体" w:cs="宋体"/>
          <w:i w:val="0"/>
          <w:iCs w:val="0"/>
          <w:caps w:val="0"/>
          <w:color w:val="333333"/>
          <w:spacing w:val="0"/>
          <w:sz w:val="32"/>
          <w:szCs w:val="32"/>
          <w:lang w:val="en-US"/>
        </w:rPr>
      </w:pPr>
      <w:r>
        <w:rPr>
          <w:rFonts w:hint="eastAsia" w:ascii="黑体" w:hAnsi="黑体" w:eastAsia="黑体" w:cs="黑体"/>
          <w:b w:val="0"/>
          <w:bCs w:val="0"/>
          <w:i w:val="0"/>
          <w:iCs w:val="0"/>
          <w:caps w:val="0"/>
          <w:color w:val="000000"/>
          <w:spacing w:val="0"/>
          <w:kern w:val="0"/>
          <w:sz w:val="32"/>
          <w:szCs w:val="32"/>
          <w:shd w:val="clear" w:color="auto" w:fill="FFFFFF"/>
          <w:lang w:val="en-US" w:eastAsia="zh-CN"/>
        </w:rPr>
        <w:t>【参照适用】第三十七条</w:t>
      </w:r>
      <w:r>
        <w:rPr>
          <w:rFonts w:hint="eastAsia" w:ascii="Times New Roman" w:hAnsi="Times New Roman" w:eastAsia="宋体" w:cs="Times New Roman"/>
          <w:i w:val="0"/>
          <w:iCs w:val="0"/>
          <w:caps w:val="0"/>
          <w:color w:val="000000"/>
          <w:spacing w:val="0"/>
          <w:kern w:val="0"/>
          <w:sz w:val="32"/>
          <w:szCs w:val="32"/>
          <w:shd w:val="clear" w:color="auto" w:fill="FFFFFF"/>
          <w:lang w:val="en-US" w:eastAsia="zh-CN"/>
        </w:rPr>
        <w:t xml:space="preserve">  </w:t>
      </w:r>
      <w:r>
        <w:rPr>
          <w:rFonts w:hint="eastAsia" w:ascii="黑体" w:hAnsi="黑体" w:eastAsia="黑体" w:cs="黑体"/>
          <w:sz w:val="32"/>
          <w:szCs w:val="32"/>
        </w:rPr>
        <w:t>湄洲管委会根据市人民政府授权，在管辖范围内的其他区域，可以参照本条例对相关事项进行管理。参照本条例管理的区域和事项应当向社会公开。</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240" w:lineRule="auto"/>
        <w:ind w:left="0" w:leftChars="0" w:right="0" w:firstLine="632"/>
        <w:jc w:val="both"/>
        <w:textAlignment w:val="auto"/>
        <w:outlineLvl w:val="9"/>
        <w:rPr>
          <w:rFonts w:hint="eastAsia" w:ascii="仿宋" w:hAnsi="仿宋" w:eastAsia="仿宋" w:cs="仿宋"/>
          <w:b w:val="0"/>
          <w:bCs w:val="0"/>
          <w:color w:val="auto"/>
          <w:kern w:val="2"/>
          <w:sz w:val="32"/>
          <w:szCs w:val="32"/>
          <w:u w:val="none"/>
          <w:lang w:val="en-US" w:eastAsia="zh-CN" w:bidi="ar-SA"/>
        </w:rPr>
      </w:pPr>
      <w:r>
        <w:rPr>
          <w:rFonts w:hint="eastAsia" w:ascii="仿宋_GB2312" w:hAnsi="仿宋_GB2312" w:cs="仿宋_GB2312"/>
          <w:b w:val="0"/>
          <w:bCs w:val="0"/>
          <w:i w:val="0"/>
          <w:iCs w:val="0"/>
          <w:caps w:val="0"/>
          <w:color w:val="000000"/>
          <w:spacing w:val="0"/>
          <w:kern w:val="0"/>
          <w:sz w:val="32"/>
          <w:szCs w:val="32"/>
          <w:shd w:val="clear" w:color="auto" w:fill="FFFFFF"/>
          <w:lang w:val="en-US" w:eastAsia="zh-CN"/>
        </w:rPr>
        <w:t>【施行时间】</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第</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三十</w:t>
      </w:r>
      <w:r>
        <w:rPr>
          <w:rFonts w:hint="eastAsia" w:ascii="黑体" w:hAnsi="黑体" w:eastAsia="黑体" w:cs="黑体"/>
          <w:b w:val="0"/>
          <w:bCs w:val="0"/>
          <w:i w:val="0"/>
          <w:iCs w:val="0"/>
          <w:caps w:val="0"/>
          <w:color w:val="000000"/>
          <w:spacing w:val="0"/>
          <w:kern w:val="0"/>
          <w:sz w:val="32"/>
          <w:szCs w:val="32"/>
          <w:shd w:val="clear" w:color="auto" w:fill="auto"/>
          <w:lang w:val="en-US" w:eastAsia="zh-CN"/>
        </w:rPr>
        <w:t>八</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FFFFFF" w:fill="D9D9D9"/>
          <w:lang w:val="en-US" w:eastAsia="zh-CN"/>
        </w:rPr>
        <w:t>六</w:t>
      </w:r>
      <w:r>
        <w:rPr>
          <w:rFonts w:hint="eastAsia" w:ascii="仿宋_GB2312" w:hAnsi="仿宋_GB2312" w:eastAsia="仿宋" w:cs="仿宋_GB2312"/>
          <w:b w:val="0"/>
          <w:bCs w:val="0"/>
          <w:i w:val="0"/>
          <w:iCs w:val="0"/>
          <w:caps w:val="0"/>
          <w:color w:val="000000"/>
          <w:spacing w:val="0"/>
          <w:kern w:val="0"/>
          <w:sz w:val="32"/>
          <w:szCs w:val="32"/>
          <w:shd w:val="clear" w:color="auto" w:fill="auto"/>
          <w:lang w:val="en-US" w:eastAsia="zh-CN"/>
        </w:rPr>
        <w:t>】</w:t>
      </w:r>
      <w:r>
        <w:rPr>
          <w:rFonts w:hint="eastAsia" w:ascii="仿宋_GB2312" w:hAnsi="仿宋_GB2312" w:eastAsia="仿宋" w:cs="仿宋_GB2312"/>
          <w:b w:val="0"/>
          <w:bCs w:val="0"/>
          <w:i w:val="0"/>
          <w:iCs w:val="0"/>
          <w:caps w:val="0"/>
          <w:color w:val="000000"/>
          <w:spacing w:val="0"/>
          <w:kern w:val="0"/>
          <w:sz w:val="32"/>
          <w:szCs w:val="32"/>
          <w:shd w:val="clear" w:color="auto" w:fill="FFFFFF"/>
          <w:lang w:val="en-US" w:eastAsia="zh-CN"/>
        </w:rPr>
        <w:t>条</w:t>
      </w:r>
      <w:r>
        <w:rPr>
          <w:rFonts w:hint="eastAsia" w:ascii="Times New Roman" w:hAnsi="Times New Roman" w:cs="Times New Roman"/>
          <w:i w:val="0"/>
          <w:iCs w:val="0"/>
          <w:caps w:val="0"/>
          <w:color w:val="000000"/>
          <w:spacing w:val="0"/>
          <w:kern w:val="0"/>
          <w:sz w:val="32"/>
          <w:szCs w:val="32"/>
          <w:shd w:val="clear" w:color="auto" w:fill="FFFFFF"/>
          <w:lang w:val="en-US" w:eastAsia="zh-CN"/>
        </w:rPr>
        <w:t xml:space="preserve">  </w:t>
      </w:r>
      <w:r>
        <w:rPr>
          <w:rFonts w:hint="eastAsia" w:ascii="仿宋_GB2312" w:hAnsi="仿宋_GB2312" w:eastAsia="仿宋" w:cs="仿宋_GB2312"/>
          <w:i w:val="0"/>
          <w:iCs w:val="0"/>
          <w:caps w:val="0"/>
          <w:color w:val="000000"/>
          <w:spacing w:val="0"/>
          <w:kern w:val="0"/>
          <w:sz w:val="32"/>
          <w:szCs w:val="32"/>
          <w:shd w:val="clear" w:color="auto" w:fill="auto"/>
          <w:lang w:val="en-US" w:eastAsia="zh-CN"/>
        </w:rPr>
        <w:t>本条</w:t>
      </w:r>
      <w:r>
        <w:rPr>
          <w:rFonts w:hint="eastAsia" w:ascii="仿宋" w:hAnsi="仿宋" w:eastAsia="仿宋" w:cs="仿宋"/>
          <w:i w:val="0"/>
          <w:iCs w:val="0"/>
          <w:caps w:val="0"/>
          <w:color w:val="000000"/>
          <w:spacing w:val="0"/>
          <w:kern w:val="0"/>
          <w:sz w:val="32"/>
          <w:szCs w:val="32"/>
          <w:shd w:val="clear" w:color="auto" w:fill="auto"/>
          <w:lang w:val="en-US" w:eastAsia="zh-CN"/>
        </w:rPr>
        <w:t>例自2019年10月1日起施行。</w:t>
      </w:r>
    </w:p>
    <w:sectPr>
      <w:footerReference r:id="rId5" w:type="default"/>
      <w:footerReference r:id="rId6" w:type="even"/>
      <w:pgSz w:w="11906" w:h="16838"/>
      <w:pgMar w:top="2098" w:right="1474" w:bottom="1984" w:left="1587" w:header="851" w:footer="1587" w:gutter="0"/>
      <w:pgBorders>
        <w:top w:val="none" w:sz="0" w:space="0"/>
        <w:left w:val="none" w:sz="0" w:space="0"/>
        <w:bottom w:val="none" w:sz="0" w:space="0"/>
        <w:right w:val="none" w:sz="0" w:space="0"/>
      </w:pgBorders>
      <w:pgNumType w:fmt="numberInDash"/>
      <w:cols w:space="0" w:num="1"/>
      <w:rtlGutter w:val="0"/>
      <w:docGrid w:type="linesAndChars" w:linePitch="579" w:charSpace="-84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ptxc" w:date="2026-08-21T11:26:08Z" w:initials="">
    <w:p w14:paraId="40AB6D3E">
      <w:pPr>
        <w:pStyle w:val="3"/>
      </w:pPr>
      <w:r>
        <w:rPr>
          <w:rFonts w:hint="eastAsia"/>
        </w:rPr>
        <w:t>将湄洲岛保护管理资金列入本级财政预算。</w:t>
      </w:r>
      <w:r>
        <w:rPr>
          <w:rFonts w:hint="eastAsia"/>
          <w:lang w:eastAsia="zh-CN"/>
        </w:rPr>
        <w:t>表述参考</w:t>
      </w:r>
      <w:r>
        <w:rPr>
          <w:rFonts w:hint="eastAsia"/>
        </w:rPr>
        <w:t>《湖南省武陵源世界自然遗产保护条例》第四条第二款“省、市、区人民政府应当将武陵源世界自然遗产保护资金列入本级财政预算。”</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0AB6D3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E8B8F5-82D5-4915-8A82-A29A413323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D8BA22FC-D47F-4F15-A42F-888ACBA32AEA}"/>
  </w:font>
  <w:font w:name="方正小标宋简体">
    <w:panose1 w:val="03000509000000000000"/>
    <w:charset w:val="86"/>
    <w:family w:val="script"/>
    <w:pitch w:val="default"/>
    <w:sig w:usb0="00000001" w:usb1="080E0000" w:usb2="00000000" w:usb3="00000000" w:csb0="00040000" w:csb1="00000000"/>
    <w:embedRegular r:id="rId3" w:fontKey="{F79E4E68-8E77-4160-9479-41E8E4FB5981}"/>
  </w:font>
  <w:font w:name="仿宋_GB2312">
    <w:panose1 w:val="02010609030101010101"/>
    <w:charset w:val="86"/>
    <w:family w:val="auto"/>
    <w:pitch w:val="default"/>
    <w:sig w:usb0="00000001" w:usb1="080E0000" w:usb2="00000000" w:usb3="00000000" w:csb0="00040000" w:csb1="00000000"/>
    <w:embedRegular r:id="rId4" w:fontKey="{6891E4B1-C999-4D28-A78A-0FFDB422A4BF}"/>
  </w:font>
  <w:font w:name="menlo">
    <w:altName w:val="Segoe Print"/>
    <w:panose1 w:val="020B0609030000020204"/>
    <w:charset w:val="00"/>
    <w:family w:val="auto"/>
    <w:pitch w:val="default"/>
    <w:sig w:usb0="00000000" w:usb1="00000000" w:usb2="02000028" w:usb3="00000000" w:csb0="600001DF" w:csb1="FFDF0000"/>
  </w:font>
  <w:font w:name="Helvetica Neue">
    <w:altName w:val="DejaVu Math TeX Gyre"/>
    <w:panose1 w:val="02000503000000020004"/>
    <w:charset w:val="00"/>
    <w:family w:val="auto"/>
    <w:pitch w:val="default"/>
    <w:sig w:usb0="00000000" w:usb1="00000000" w:usb2="00000010" w:usb3="00000000" w:csb0="00000000" w:csb1="00000000"/>
  </w:font>
  <w:font w:name="PingFang SC">
    <w:altName w:val="宋体"/>
    <w:panose1 w:val="020B0400000000000000"/>
    <w:charset w:val="86"/>
    <w:family w:val="auto"/>
    <w:pitch w:val="default"/>
    <w:sig w:usb0="00000000" w:usb1="00000000" w:usb2="00000017" w:usb3="00000000" w:csb0="00040001" w:csb1="00000000"/>
  </w:font>
  <w:font w:name="方正楷体_GB2312">
    <w:altName w:val="宋体"/>
    <w:panose1 w:val="02000000000000000000"/>
    <w:charset w:val="86"/>
    <w:family w:val="auto"/>
    <w:pitch w:val="default"/>
    <w:sig w:usb0="00000000" w:usb1="00000000" w:usb2="00000012" w:usb3="00000000" w:csb0="00040001" w:csb1="00000000"/>
    <w:embedRegular r:id="rId5" w:fontKey="{72F1AC82-1A97-4C47-986C-05160BC70ABF}"/>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wordWrap w:val="0"/>
                            <w:jc w:val="right"/>
                            <w:rPr>
                              <w:rFonts w:hint="default" w:eastAsia="宋体"/>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wordWrap w:val="0"/>
                      <w:jc w:val="right"/>
                      <w:rPr>
                        <w:rFonts w:hint="default" w:eastAsia="宋体"/>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chineseCounting"/>
      <w:suff w:val="nothing"/>
      <w:lvlText w:val="第%1章"/>
      <w:lvlJc w:val="left"/>
      <w:rPr>
        <w:rFonts w:hint="eastAsia" w:ascii="黑体" w:hAnsi="黑体" w:eastAsia="黑体" w:cs="黑体"/>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ptxc">
    <w15:presenceInfo w15:providerId="None" w15:userId="ptx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evenAndOddHeaders w:val="1"/>
  <w:drawingGridHorizontalSpacing w:val="158"/>
  <w:drawingGridVerticalSpacing w:val="290"/>
  <w:displayHorizontalDrawingGridEvery w:val="0"/>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iOGJjNzRjMzc1NTNhNTkyOGY1NTEzNDlhYmU5YjYifQ=="/>
  </w:docVars>
  <w:rsids>
    <w:rsidRoot w:val="00000000"/>
    <w:rsid w:val="000D6B41"/>
    <w:rsid w:val="01260E98"/>
    <w:rsid w:val="013962B2"/>
    <w:rsid w:val="019B3634"/>
    <w:rsid w:val="01E711EF"/>
    <w:rsid w:val="01FB40D3"/>
    <w:rsid w:val="03136FD2"/>
    <w:rsid w:val="03311BCC"/>
    <w:rsid w:val="036E3A0C"/>
    <w:rsid w:val="03A56AD7"/>
    <w:rsid w:val="040914A5"/>
    <w:rsid w:val="05D6094B"/>
    <w:rsid w:val="06277500"/>
    <w:rsid w:val="064F1FEE"/>
    <w:rsid w:val="072F4F4B"/>
    <w:rsid w:val="07EA2E2D"/>
    <w:rsid w:val="08907099"/>
    <w:rsid w:val="08B73C17"/>
    <w:rsid w:val="090F2C06"/>
    <w:rsid w:val="09EB1836"/>
    <w:rsid w:val="0A596A05"/>
    <w:rsid w:val="0AFF795B"/>
    <w:rsid w:val="0B5A798D"/>
    <w:rsid w:val="0B8410C1"/>
    <w:rsid w:val="0C8D5A60"/>
    <w:rsid w:val="0C943959"/>
    <w:rsid w:val="0CBF5288"/>
    <w:rsid w:val="0CD21ED4"/>
    <w:rsid w:val="0D09517E"/>
    <w:rsid w:val="0D865FD1"/>
    <w:rsid w:val="0E5B0F03"/>
    <w:rsid w:val="0F0F3720"/>
    <w:rsid w:val="10E14E69"/>
    <w:rsid w:val="112F78F5"/>
    <w:rsid w:val="113B7A32"/>
    <w:rsid w:val="11DE79F3"/>
    <w:rsid w:val="12B97DBE"/>
    <w:rsid w:val="14455576"/>
    <w:rsid w:val="152C0D1B"/>
    <w:rsid w:val="158917DD"/>
    <w:rsid w:val="16556050"/>
    <w:rsid w:val="16910079"/>
    <w:rsid w:val="16AD3796"/>
    <w:rsid w:val="170662DD"/>
    <w:rsid w:val="18110905"/>
    <w:rsid w:val="181D47CC"/>
    <w:rsid w:val="184E1FE1"/>
    <w:rsid w:val="199768BF"/>
    <w:rsid w:val="1A9A6727"/>
    <w:rsid w:val="1AFE6CB6"/>
    <w:rsid w:val="1B087B35"/>
    <w:rsid w:val="1B7E3953"/>
    <w:rsid w:val="1CB8010B"/>
    <w:rsid w:val="1F9D3EA0"/>
    <w:rsid w:val="205359C2"/>
    <w:rsid w:val="21300795"/>
    <w:rsid w:val="216E0CD5"/>
    <w:rsid w:val="21CA791C"/>
    <w:rsid w:val="21EC384A"/>
    <w:rsid w:val="2221328A"/>
    <w:rsid w:val="22C03109"/>
    <w:rsid w:val="23201794"/>
    <w:rsid w:val="233200D8"/>
    <w:rsid w:val="233A5B26"/>
    <w:rsid w:val="238F63C1"/>
    <w:rsid w:val="24D763E4"/>
    <w:rsid w:val="250E649B"/>
    <w:rsid w:val="25270BB7"/>
    <w:rsid w:val="26D631BF"/>
    <w:rsid w:val="27B801ED"/>
    <w:rsid w:val="29791BFE"/>
    <w:rsid w:val="299B1B74"/>
    <w:rsid w:val="29C63095"/>
    <w:rsid w:val="2A263B34"/>
    <w:rsid w:val="2A2A1B7B"/>
    <w:rsid w:val="2D70417B"/>
    <w:rsid w:val="2E024ED2"/>
    <w:rsid w:val="2E204D3E"/>
    <w:rsid w:val="2E3F3416"/>
    <w:rsid w:val="2E7F7DE2"/>
    <w:rsid w:val="2F7B187E"/>
    <w:rsid w:val="30480BB9"/>
    <w:rsid w:val="313864A8"/>
    <w:rsid w:val="3139239E"/>
    <w:rsid w:val="347D25A2"/>
    <w:rsid w:val="366B41B8"/>
    <w:rsid w:val="36A63450"/>
    <w:rsid w:val="36CA1CEB"/>
    <w:rsid w:val="37083764"/>
    <w:rsid w:val="37BC7885"/>
    <w:rsid w:val="380354B4"/>
    <w:rsid w:val="38C51034"/>
    <w:rsid w:val="38E64C5B"/>
    <w:rsid w:val="39513B3A"/>
    <w:rsid w:val="39E33949"/>
    <w:rsid w:val="3A6E3CDD"/>
    <w:rsid w:val="3ADB7DE8"/>
    <w:rsid w:val="3AF45588"/>
    <w:rsid w:val="3B7349ED"/>
    <w:rsid w:val="3B9D2EA2"/>
    <w:rsid w:val="3BA96372"/>
    <w:rsid w:val="3DC2196D"/>
    <w:rsid w:val="3E3B0682"/>
    <w:rsid w:val="3EC84D62"/>
    <w:rsid w:val="409948B1"/>
    <w:rsid w:val="428F7D86"/>
    <w:rsid w:val="43C517FE"/>
    <w:rsid w:val="4467440B"/>
    <w:rsid w:val="45A46CEB"/>
    <w:rsid w:val="45CB3B32"/>
    <w:rsid w:val="4644098E"/>
    <w:rsid w:val="466A4950"/>
    <w:rsid w:val="46B1432D"/>
    <w:rsid w:val="48677399"/>
    <w:rsid w:val="495447BE"/>
    <w:rsid w:val="49B7044C"/>
    <w:rsid w:val="4A372155"/>
    <w:rsid w:val="4A3C51B1"/>
    <w:rsid w:val="4D5940BE"/>
    <w:rsid w:val="4DCB3F26"/>
    <w:rsid w:val="4DCC5DF7"/>
    <w:rsid w:val="4EFE602D"/>
    <w:rsid w:val="50061FFB"/>
    <w:rsid w:val="500A6C5B"/>
    <w:rsid w:val="50F6575E"/>
    <w:rsid w:val="51536D04"/>
    <w:rsid w:val="51CE03EE"/>
    <w:rsid w:val="52800184"/>
    <w:rsid w:val="52861494"/>
    <w:rsid w:val="52CB49C9"/>
    <w:rsid w:val="52CD24EF"/>
    <w:rsid w:val="52EB0768"/>
    <w:rsid w:val="5352788A"/>
    <w:rsid w:val="53715570"/>
    <w:rsid w:val="538E0895"/>
    <w:rsid w:val="53D539EB"/>
    <w:rsid w:val="54C76850"/>
    <w:rsid w:val="56BA1358"/>
    <w:rsid w:val="57275579"/>
    <w:rsid w:val="58125B1B"/>
    <w:rsid w:val="591C0C7C"/>
    <w:rsid w:val="5B5F27C0"/>
    <w:rsid w:val="5C9B46AE"/>
    <w:rsid w:val="5E6E102A"/>
    <w:rsid w:val="5F092B01"/>
    <w:rsid w:val="5F201D35"/>
    <w:rsid w:val="5F2C50FA"/>
    <w:rsid w:val="5F550D3C"/>
    <w:rsid w:val="60D12A29"/>
    <w:rsid w:val="62CA25A7"/>
    <w:rsid w:val="63357504"/>
    <w:rsid w:val="63E678B4"/>
    <w:rsid w:val="63F067D6"/>
    <w:rsid w:val="64C80D68"/>
    <w:rsid w:val="64D10578"/>
    <w:rsid w:val="65C4036A"/>
    <w:rsid w:val="66050FA4"/>
    <w:rsid w:val="668730AC"/>
    <w:rsid w:val="67051F66"/>
    <w:rsid w:val="676D8918"/>
    <w:rsid w:val="67BA0B85"/>
    <w:rsid w:val="68AC4F32"/>
    <w:rsid w:val="68D80708"/>
    <w:rsid w:val="693C6C3B"/>
    <w:rsid w:val="69C064B2"/>
    <w:rsid w:val="6A10568B"/>
    <w:rsid w:val="6B0B07B4"/>
    <w:rsid w:val="6BC501A1"/>
    <w:rsid w:val="6E8E614D"/>
    <w:rsid w:val="6F067393"/>
    <w:rsid w:val="6F50273E"/>
    <w:rsid w:val="6F6C09D0"/>
    <w:rsid w:val="71145A61"/>
    <w:rsid w:val="71B66810"/>
    <w:rsid w:val="72A76461"/>
    <w:rsid w:val="73903399"/>
    <w:rsid w:val="73E23154"/>
    <w:rsid w:val="74E42238"/>
    <w:rsid w:val="757C7FD0"/>
    <w:rsid w:val="7581743D"/>
    <w:rsid w:val="75E04CC7"/>
    <w:rsid w:val="76EB9F71"/>
    <w:rsid w:val="77796881"/>
    <w:rsid w:val="789E6E90"/>
    <w:rsid w:val="78C15B57"/>
    <w:rsid w:val="78D9375F"/>
    <w:rsid w:val="79654033"/>
    <w:rsid w:val="79EF684D"/>
    <w:rsid w:val="7AABE95F"/>
    <w:rsid w:val="7B3A626B"/>
    <w:rsid w:val="7B405C62"/>
    <w:rsid w:val="7B963118"/>
    <w:rsid w:val="7BD638CD"/>
    <w:rsid w:val="7BF6FB57"/>
    <w:rsid w:val="7C5C3B84"/>
    <w:rsid w:val="7D5B587B"/>
    <w:rsid w:val="7E196CB1"/>
    <w:rsid w:val="7EB68758"/>
    <w:rsid w:val="7ECE3369"/>
    <w:rsid w:val="7F112322"/>
    <w:rsid w:val="7FA33BC7"/>
    <w:rsid w:val="7FBE23A1"/>
    <w:rsid w:val="7FE605F5"/>
    <w:rsid w:val="7FF75558"/>
    <w:rsid w:val="A33B592B"/>
    <w:rsid w:val="BB971BD2"/>
    <w:rsid w:val="BFFFC4A7"/>
    <w:rsid w:val="C37F600E"/>
    <w:rsid w:val="DDFB0435"/>
    <w:rsid w:val="DFB7A668"/>
    <w:rsid w:val="EB77D124"/>
    <w:rsid w:val="EF7E9E16"/>
    <w:rsid w:val="F7DFB2DA"/>
    <w:rsid w:val="F7FF1008"/>
    <w:rsid w:val="FBDF2C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宋体"/>
      <w:kern w:val="2"/>
      <w:sz w:val="32"/>
      <w:szCs w:val="24"/>
      <w:lang w:val="en-US" w:eastAsia="zh-CN" w:bidi="ar-SA"/>
    </w:rPr>
  </w:style>
  <w:style w:type="paragraph" w:styleId="2">
    <w:name w:val="heading 2"/>
    <w:basedOn w:val="1"/>
    <w:next w:val="1"/>
    <w:qFormat/>
    <w:uiPriority w:val="0"/>
    <w:pPr>
      <w:spacing w:before="0" w:beforeAutospacing="1" w:after="0" w:afterAutospacing="1"/>
      <w:jc w:val="left"/>
    </w:pPr>
    <w:rPr>
      <w:rFonts w:hint="eastAsia" w:ascii="宋体" w:hAnsi="宋体" w:eastAsia="宋体" w:cs="宋体"/>
      <w:b/>
      <w:bCs/>
      <w:kern w:val="0"/>
      <w:sz w:val="36"/>
      <w:szCs w:val="36"/>
      <w:lang w:val="en-US" w:eastAsia="zh-CN"/>
    </w:rPr>
  </w:style>
  <w:style w:type="character" w:default="1" w:styleId="9">
    <w:name w:val="Default Paragraph Font"/>
    <w:qFormat/>
    <w:uiPriority w:val="0"/>
  </w:style>
  <w:style w:type="table" w:default="1" w:styleId="8">
    <w:name w:val="Normal Table"/>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rPr>
  </w:style>
  <w:style w:type="character" w:styleId="10">
    <w:name w:val="Strong"/>
    <w:basedOn w:val="9"/>
    <w:qFormat/>
    <w:uiPriority w:val="0"/>
    <w:rPr>
      <w:b/>
    </w:rPr>
  </w:style>
  <w:style w:type="character" w:styleId="11">
    <w:name w:val="page number"/>
    <w:basedOn w:val="9"/>
    <w:qFormat/>
    <w:uiPriority w:val="0"/>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3">
    <w:name w:val="font31"/>
    <w:basedOn w:val="9"/>
    <w:qFormat/>
    <w:uiPriority w:val="0"/>
    <w:rPr>
      <w:rFonts w:hint="default" w:ascii="仿宋_GB2312" w:eastAsia="仿宋_GB2312" w:cs="仿宋_GB2312"/>
      <w:b/>
      <w:color w:val="000000"/>
      <w:sz w:val="36"/>
      <w:szCs w:val="36"/>
      <w:u w:val="none"/>
    </w:rPr>
  </w:style>
  <w:style w:type="character" w:customStyle="1" w:styleId="14">
    <w:name w:val="s2"/>
    <w:basedOn w:val="9"/>
    <w:qFormat/>
    <w:uiPriority w:val="0"/>
    <w:rPr>
      <w:rFonts w:ascii="menlo" w:hAnsi="menlo" w:eastAsia="menlo" w:cs="menlo"/>
      <w:sz w:val="18"/>
      <w:szCs w:val="18"/>
    </w:rPr>
  </w:style>
  <w:style w:type="character" w:customStyle="1" w:styleId="15">
    <w:name w:val="s3"/>
    <w:basedOn w:val="9"/>
    <w:qFormat/>
    <w:uiPriority w:val="0"/>
    <w:rPr>
      <w:rFonts w:ascii="Helvetica Neue" w:hAnsi="Helvetica Neue" w:eastAsia="Helvetica Neue" w:cs="Helvetica Neue"/>
      <w:sz w:val="26"/>
      <w:szCs w:val="26"/>
    </w:rPr>
  </w:style>
  <w:style w:type="character" w:customStyle="1" w:styleId="16">
    <w:name w:val="s1"/>
    <w:basedOn w:val="9"/>
    <w:qFormat/>
    <w:uiPriority w:val="0"/>
    <w:rPr>
      <w:rFonts w:ascii="PingFang SC" w:hAnsi="PingFang SC" w:eastAsia="PingFang SC" w:cs="PingFang SC"/>
      <w:sz w:val="26"/>
      <w:szCs w:val="26"/>
    </w:rPr>
  </w:style>
  <w:style w:type="character" w:customStyle="1" w:styleId="17">
    <w:name w:val="font01"/>
    <w:basedOn w:val="9"/>
    <w:qFormat/>
    <w:uiPriority w:val="0"/>
    <w:rPr>
      <w:rFonts w:hint="eastAsia" w:ascii="宋体" w:hAnsi="宋体" w:eastAsia="宋体" w:cs="宋体"/>
      <w:color w:val="000000"/>
      <w:sz w:val="18"/>
      <w:szCs w:val="18"/>
      <w:u w:val="none"/>
    </w:rPr>
  </w:style>
  <w:style w:type="character" w:customStyle="1" w:styleId="18">
    <w:name w:val="font11"/>
    <w:basedOn w:val="9"/>
    <w:qFormat/>
    <w:uiPriority w:val="0"/>
    <w:rPr>
      <w:rFonts w:hint="eastAsia" w:ascii="宋体" w:hAnsi="宋体" w:eastAsia="宋体" w:cs="宋体"/>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17768</Words>
  <Characters>17904</Characters>
  <Paragraphs>620</Paragraphs>
  <TotalTime>0</TotalTime>
  <ScaleCrop>false</ScaleCrop>
  <LinksUpToDate>false</LinksUpToDate>
  <CharactersWithSpaces>18149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2025-08-05T23:43:00Z</dcterms:created>
  <dc:creator>Brook</dc:creator>
  <cp:lastModifiedBy>Administrator</cp:lastModifiedBy>
  <cp:lastPrinted>2026-06-06T00:52:00Z</cp:lastPrinted>
  <dcterms:modified xsi:type="dcterms:W3CDTF">2026-08-24T08:21:20Z</dcterms:modified>
  <dc:title>湄洲党政办〔2026〕 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99AB3E821EDD4172882C863BA8D6AEAD_13</vt:lpwstr>
  </property>
  <property fmtid="{D5CDD505-2E9C-101B-9397-08002B2CF9AE}" pid="4" name="KSOTemplateDocerSaveRecord">
    <vt:lpwstr>eyJoZGlkIjoiMTVkMjk5MDJhZjRlMmE5MTY3OTIzM2ViOWE0Njc3YWIiLCJ1c2VySWQiOiIzMDAzODUzNjUifQ==</vt:lpwstr>
  </property>
</Properties>
</file>