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方正小标宋简体" w:hAnsi="方正小标宋_GBK" w:eastAsia="方正小标宋简体" w:cs="方正小标宋_GBK"/>
          <w:color w:val="auto"/>
          <w:kern w:val="0"/>
          <w:sz w:val="44"/>
          <w:szCs w:val="44"/>
        </w:rPr>
      </w:pPr>
      <w:r>
        <w:rPr>
          <w:rFonts w:hint="eastAsia" w:ascii="方正小标宋简体" w:hAnsi="方正小标宋_GBK" w:eastAsia="方正小标宋简体" w:cs="方正小标宋_GBK"/>
          <w:color w:val="auto"/>
          <w:kern w:val="0"/>
          <w:sz w:val="44"/>
          <w:szCs w:val="44"/>
        </w:rPr>
        <w:t>莆田市餐饮业油烟</w:t>
      </w:r>
      <w:r>
        <w:rPr>
          <w:rFonts w:hint="eastAsia" w:ascii="方正小标宋简体" w:hAnsi="方正小标宋_GBK" w:eastAsia="方正小标宋简体" w:cs="方正小标宋_GBK"/>
          <w:color w:val="auto"/>
          <w:kern w:val="0"/>
          <w:sz w:val="44"/>
          <w:szCs w:val="44"/>
          <w:lang w:eastAsia="zh-CN"/>
        </w:rPr>
        <w:t>污染</w:t>
      </w:r>
      <w:r>
        <w:rPr>
          <w:rFonts w:hint="eastAsia" w:ascii="方正小标宋简体" w:hAnsi="方正小标宋_GBK" w:eastAsia="方正小标宋简体" w:cs="方正小标宋_GBK"/>
          <w:color w:val="auto"/>
          <w:kern w:val="0"/>
          <w:sz w:val="44"/>
          <w:szCs w:val="44"/>
        </w:rPr>
        <w:t>防治条例（草案修改稿）</w:t>
      </w:r>
    </w:p>
    <w:p>
      <w:pPr>
        <w:pStyle w:val="11"/>
        <w:jc w:val="center"/>
        <w:rPr>
          <w:rFonts w:hint="default" w:ascii="楷体" w:hAnsi="楷体" w:eastAsia="楷体" w:cs="楷体"/>
          <w:bCs/>
          <w:color w:val="auto"/>
          <w:kern w:val="2"/>
          <w:sz w:val="32"/>
          <w:szCs w:val="32"/>
          <w:shd w:val="clear" w:color="auto" w:fill="FFFFFF"/>
          <w:lang w:val="en-US" w:eastAsia="zh-CN" w:bidi="ar-SA"/>
        </w:rPr>
      </w:pPr>
      <w:r>
        <w:rPr>
          <w:rFonts w:hint="eastAsia" w:ascii="楷体" w:hAnsi="楷体" w:eastAsia="楷体" w:cs="楷体"/>
          <w:bCs/>
          <w:color w:val="auto"/>
          <w:kern w:val="2"/>
          <w:sz w:val="32"/>
          <w:szCs w:val="32"/>
          <w:shd w:val="clear" w:color="auto" w:fill="FFFFFF"/>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楷体"/>
          <w:bCs/>
          <w:color w:val="auto"/>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楷体_GB2312"/>
          <w:b/>
          <w:bCs/>
          <w:color w:val="auto"/>
          <w:sz w:val="30"/>
          <w:szCs w:val="30"/>
          <w:vertAlign w:val="baseline"/>
        </w:rPr>
      </w:pPr>
      <w:r>
        <w:rPr>
          <w:rFonts w:hint="eastAsia" w:ascii="黑体" w:hAnsi="黑体" w:eastAsia="黑体" w:cs="楷体"/>
          <w:bCs/>
          <w:color w:val="auto"/>
          <w:sz w:val="32"/>
          <w:szCs w:val="32"/>
          <w:lang w:bidi="ar"/>
        </w:rPr>
        <w:t xml:space="preserve">第一条 </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立法目的</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 xml:space="preserve"> </w:t>
      </w:r>
      <w:r>
        <w:rPr>
          <w:rFonts w:hint="eastAsia" w:ascii="仿宋_GB2312" w:hAnsi="仿宋_GB2312" w:eastAsia="仿宋" w:cs="仿宋_GB2312"/>
          <w:color w:val="auto"/>
          <w:sz w:val="32"/>
          <w:szCs w:val="32"/>
        </w:rPr>
        <w:t>为</w:t>
      </w:r>
      <w:r>
        <w:rPr>
          <w:rFonts w:hint="eastAsia" w:ascii="仿宋_GB2312" w:hAnsi="仿宋_GB2312" w:cs="仿宋_GB2312"/>
          <w:color w:val="auto"/>
          <w:sz w:val="32"/>
          <w:szCs w:val="32"/>
          <w:lang w:eastAsia="zh-CN"/>
        </w:rPr>
        <w:t>了</w:t>
      </w:r>
      <w:r>
        <w:rPr>
          <w:rFonts w:hint="eastAsia" w:ascii="仿宋_GB2312" w:hAnsi="仿宋_GB2312" w:eastAsia="仿宋" w:cs="仿宋_GB2312"/>
          <w:color w:val="auto"/>
          <w:sz w:val="32"/>
          <w:szCs w:val="32"/>
        </w:rPr>
        <w:t>加强餐饮业油烟污染防治，改善大气环境质量，保障公众健康，推</w:t>
      </w:r>
      <w:bookmarkStart w:id="0" w:name="_GoBack"/>
      <w:bookmarkEnd w:id="0"/>
      <w:r>
        <w:rPr>
          <w:rFonts w:hint="eastAsia" w:ascii="仿宋_GB2312" w:hAnsi="仿宋_GB2312" w:eastAsia="仿宋" w:cs="仿宋_GB2312"/>
          <w:color w:val="auto"/>
          <w:sz w:val="32"/>
          <w:szCs w:val="32"/>
        </w:rPr>
        <w:t>进生态文明建设，根据《中华人民共和国环境保护法》</w:t>
      </w:r>
      <w:r>
        <w:rPr>
          <w:rFonts w:hint="eastAsia" w:ascii="仿宋_GB2312" w:hAnsi="仿宋_GB2312" w:cs="仿宋_GB2312"/>
          <w:color w:val="auto"/>
          <w:sz w:val="32"/>
          <w:szCs w:val="32"/>
          <w:lang w:eastAsia="zh-CN"/>
        </w:rPr>
        <w:t>、</w:t>
      </w:r>
      <w:r>
        <w:rPr>
          <w:rFonts w:hint="eastAsia" w:ascii="仿宋_GB2312" w:hAnsi="仿宋_GB2312" w:eastAsia="仿宋" w:cs="仿宋_GB2312"/>
          <w:color w:val="auto"/>
          <w:sz w:val="32"/>
          <w:szCs w:val="32"/>
        </w:rPr>
        <w:t>《中华人民共和国大气污染防治法》</w:t>
      </w:r>
      <w:r>
        <w:rPr>
          <w:rFonts w:hint="eastAsia" w:ascii="仿宋_GB2312" w:hAnsi="仿宋_GB2312" w:cs="仿宋_GB2312"/>
          <w:color w:val="auto"/>
          <w:sz w:val="32"/>
          <w:szCs w:val="32"/>
          <w:lang w:eastAsia="zh-CN"/>
        </w:rPr>
        <w:t>、</w:t>
      </w:r>
      <w:r>
        <w:rPr>
          <w:rFonts w:hint="eastAsia" w:ascii="仿宋_GB2312" w:hAnsi="仿宋_GB2312" w:eastAsia="仿宋" w:cs="仿宋_GB2312"/>
          <w:color w:val="auto"/>
          <w:sz w:val="32"/>
          <w:szCs w:val="32"/>
        </w:rPr>
        <w:t>《福建省大气污染防治条例》等法律法规，结合</w:t>
      </w:r>
      <w:r>
        <w:rPr>
          <w:rFonts w:hint="eastAsia" w:ascii="仿宋_GB2312" w:hAnsi="仿宋_GB2312" w:cs="仿宋_GB2312"/>
          <w:color w:val="auto"/>
          <w:sz w:val="32"/>
          <w:szCs w:val="32"/>
          <w:lang w:eastAsia="zh-CN"/>
        </w:rPr>
        <w:t>本</w:t>
      </w:r>
      <w:r>
        <w:rPr>
          <w:rFonts w:hint="eastAsia" w:ascii="仿宋_GB2312" w:hAnsi="仿宋_GB2312" w:eastAsia="仿宋" w:cs="仿宋_GB2312"/>
          <w:color w:val="auto"/>
          <w:sz w:val="32"/>
          <w:szCs w:val="32"/>
        </w:rPr>
        <w:t>市实际</w:t>
      </w:r>
      <w:r>
        <w:rPr>
          <w:rFonts w:hint="eastAsia" w:ascii="仿宋_GB2312" w:hAnsi="仿宋_GB2312" w:eastAsia="仿宋" w:cs="仿宋_GB2312"/>
          <w:color w:val="auto"/>
          <w:sz w:val="32"/>
          <w:szCs w:val="32"/>
          <w:lang w:eastAsia="zh-CN"/>
        </w:rPr>
        <w:t>情况</w:t>
      </w:r>
      <w:r>
        <w:rPr>
          <w:rFonts w:hint="eastAsia" w:ascii="仿宋_GB2312" w:hAnsi="仿宋_GB2312" w:eastAsia="仿宋" w:cs="仿宋_GB2312"/>
          <w:color w:val="auto"/>
          <w:sz w:val="32"/>
          <w:szCs w:val="32"/>
        </w:rPr>
        <w:t>，制定本条例。</w:t>
      </w:r>
    </w:p>
    <w:p>
      <w:pPr>
        <w:pStyle w:val="2"/>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楷体_GB2312"/>
          <w:b/>
          <w:bCs/>
          <w:color w:val="auto"/>
          <w:sz w:val="30"/>
          <w:szCs w:val="30"/>
          <w:vertAlign w:val="baseline"/>
        </w:rPr>
      </w:pPr>
      <w:r>
        <w:rPr>
          <w:rFonts w:hint="eastAsia" w:ascii="黑体" w:hAnsi="黑体" w:eastAsia="黑体" w:cs="楷体"/>
          <w:bCs/>
          <w:color w:val="auto"/>
          <w:kern w:val="2"/>
          <w:sz w:val="32"/>
          <w:szCs w:val="32"/>
          <w:lang w:val="en-US" w:eastAsia="zh-CN" w:bidi="ar"/>
        </w:rPr>
        <w:t>第二条</w:t>
      </w:r>
      <w:r>
        <w:rPr>
          <w:rFonts w:hint="eastAsia" w:ascii="仿宋_GB2312" w:hAnsi="仿宋_GB2312" w:eastAsia="仿宋" w:cs="仿宋_GB2312"/>
          <w:color w:val="auto"/>
          <w:kern w:val="2"/>
          <w:sz w:val="32"/>
          <w:szCs w:val="32"/>
          <w:lang w:val="en-US" w:eastAsia="zh-CN" w:bidi="ar-SA"/>
        </w:rPr>
        <w:t xml:space="preserve"> 【</w:t>
      </w:r>
      <w:r>
        <w:rPr>
          <w:rFonts w:hint="eastAsia" w:ascii="黑体" w:hAnsi="黑体" w:eastAsia="黑体" w:cs="楷体"/>
          <w:bCs/>
          <w:color w:val="auto"/>
          <w:kern w:val="2"/>
          <w:sz w:val="32"/>
          <w:szCs w:val="32"/>
          <w:lang w:val="en-US" w:eastAsia="zh-CN" w:bidi="ar"/>
        </w:rPr>
        <w:t>适用范围</w:t>
      </w:r>
      <w:r>
        <w:rPr>
          <w:rFonts w:hint="eastAsia" w:ascii="仿宋_GB2312" w:hAnsi="仿宋_GB2312" w:eastAsia="仿宋" w:cs="仿宋_GB2312"/>
          <w:color w:val="auto"/>
          <w:kern w:val="2"/>
          <w:sz w:val="32"/>
          <w:szCs w:val="32"/>
          <w:lang w:val="en-US" w:eastAsia="zh-CN" w:bidi="ar-SA"/>
        </w:rPr>
        <w:t>】 本市行政区域内餐饮业油烟污染防治及其监督管理活动，适用本条例。</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黑体" w:hAnsi="黑体" w:eastAsia="黑体" w:cs="楷体"/>
          <w:bCs/>
          <w:color w:val="auto"/>
          <w:sz w:val="32"/>
          <w:szCs w:val="32"/>
          <w:lang w:bidi="ar"/>
        </w:rPr>
        <w:t>第</w:t>
      </w:r>
      <w:r>
        <w:rPr>
          <w:rFonts w:hint="eastAsia" w:ascii="黑体" w:hAnsi="黑体" w:eastAsia="黑体" w:cs="黑体"/>
          <w:color w:val="auto"/>
          <w:kern w:val="2"/>
          <w:sz w:val="32"/>
          <w:szCs w:val="32"/>
          <w:lang w:val="en-US" w:eastAsia="zh-CN" w:bidi="ar-SA"/>
        </w:rPr>
        <w:t>三</w:t>
      </w:r>
      <w:r>
        <w:rPr>
          <w:rFonts w:hint="eastAsia" w:ascii="黑体" w:hAnsi="黑体" w:eastAsia="黑体" w:cs="楷体"/>
          <w:bCs/>
          <w:color w:val="auto"/>
          <w:sz w:val="32"/>
          <w:szCs w:val="32"/>
          <w:lang w:bidi="ar"/>
        </w:rPr>
        <w:t xml:space="preserve">条 </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sz w:val="32"/>
          <w:szCs w:val="32"/>
          <w:lang w:bidi="ar"/>
        </w:rPr>
        <w:t>政府</w:t>
      </w:r>
      <w:r>
        <w:rPr>
          <w:rFonts w:hint="eastAsia" w:ascii="黑体" w:hAnsi="黑体" w:eastAsia="黑体" w:cs="楷体"/>
          <w:bCs/>
          <w:color w:val="auto"/>
          <w:sz w:val="32"/>
          <w:szCs w:val="32"/>
          <w:lang w:eastAsia="zh-CN" w:bidi="ar"/>
        </w:rPr>
        <w:t>、</w:t>
      </w:r>
      <w:r>
        <w:rPr>
          <w:rFonts w:hint="eastAsia" w:ascii="黑体" w:hAnsi="黑体" w:eastAsia="黑体" w:cs="楷体"/>
          <w:bCs/>
          <w:color w:val="auto"/>
          <w:sz w:val="32"/>
          <w:szCs w:val="32"/>
          <w:lang w:val="en-US" w:eastAsia="zh-CN" w:bidi="ar"/>
        </w:rPr>
        <w:t>村居</w:t>
      </w:r>
      <w:r>
        <w:rPr>
          <w:rFonts w:hint="eastAsia" w:ascii="黑体" w:hAnsi="黑体" w:eastAsia="黑体" w:cs="楷体"/>
          <w:bCs/>
          <w:color w:val="auto"/>
          <w:sz w:val="32"/>
          <w:szCs w:val="32"/>
          <w:lang w:bidi="ar"/>
        </w:rPr>
        <w:t>职责</w:t>
      </w:r>
      <w:r>
        <w:rPr>
          <w:rFonts w:hint="eastAsia" w:ascii="仿宋_GB2312" w:hAnsi="仿宋_GB2312" w:eastAsia="仿宋" w:cs="仿宋_GB2312"/>
          <w:color w:val="auto"/>
          <w:kern w:val="2"/>
          <w:sz w:val="32"/>
          <w:szCs w:val="32"/>
          <w:lang w:val="en-US" w:eastAsia="zh-CN" w:bidi="ar-SA"/>
        </w:rPr>
        <w:t>】</w:t>
      </w:r>
      <w:r>
        <w:rPr>
          <w:rFonts w:hint="eastAsia" w:ascii="仿宋" w:hAnsi="仿宋" w:eastAsia="仿宋" w:cs="仿宋"/>
          <w:color w:val="auto"/>
          <w:sz w:val="31"/>
          <w:szCs w:val="31"/>
        </w:rPr>
        <w:t xml:space="preserve"> </w:t>
      </w:r>
      <w:r>
        <w:rPr>
          <w:rFonts w:hint="eastAsia" w:ascii="仿宋" w:hAnsi="仿宋" w:eastAsia="仿宋" w:cs="仿宋"/>
          <w:color w:val="auto"/>
        </w:rPr>
        <w:t>市、</w:t>
      </w:r>
      <w:r>
        <w:rPr>
          <w:rFonts w:hint="eastAsia" w:cs="仿宋"/>
          <w:color w:val="auto"/>
          <w:lang w:eastAsia="zh-CN"/>
        </w:rPr>
        <w:t>县（</w:t>
      </w:r>
      <w:r>
        <w:rPr>
          <w:rFonts w:hint="eastAsia" w:ascii="仿宋" w:hAnsi="仿宋" w:eastAsia="仿宋" w:cs="仿宋"/>
          <w:color w:val="auto"/>
        </w:rPr>
        <w:t>区</w:t>
      </w:r>
      <w:r>
        <w:rPr>
          <w:rFonts w:hint="eastAsia" w:cs="仿宋"/>
          <w:color w:val="auto"/>
          <w:lang w:eastAsia="zh-CN"/>
        </w:rPr>
        <w:t>）</w:t>
      </w:r>
      <w:r>
        <w:rPr>
          <w:rFonts w:hint="eastAsia" w:ascii="仿宋" w:hAnsi="仿宋" w:eastAsia="仿宋" w:cs="仿宋"/>
          <w:color w:val="auto"/>
        </w:rPr>
        <w:t>人民政府</w:t>
      </w:r>
      <w:r>
        <w:rPr>
          <w:rFonts w:hint="eastAsia" w:ascii="仿宋" w:hAnsi="仿宋" w:cs="仿宋"/>
          <w:color w:val="auto"/>
          <w:lang w:eastAsia="zh-CN"/>
        </w:rPr>
        <w:t>应当</w:t>
      </w:r>
      <w:r>
        <w:rPr>
          <w:rFonts w:hint="eastAsia" w:ascii="仿宋" w:hAnsi="仿宋" w:eastAsia="仿宋" w:cs="仿宋"/>
          <w:color w:val="auto"/>
        </w:rPr>
        <w:t>加强对本行政区域内餐饮业</w:t>
      </w:r>
      <w:r>
        <w:rPr>
          <w:rFonts w:hint="eastAsia" w:cs="仿宋"/>
          <w:color w:val="auto"/>
          <w:lang w:eastAsia="zh-CN"/>
        </w:rPr>
        <w:t>油烟</w:t>
      </w:r>
      <w:r>
        <w:rPr>
          <w:rFonts w:hint="eastAsia" w:ascii="仿宋" w:hAnsi="仿宋" w:eastAsia="仿宋" w:cs="仿宋"/>
          <w:color w:val="auto"/>
        </w:rPr>
        <w:t>污染防治工作的领导，</w:t>
      </w:r>
      <w:r>
        <w:rPr>
          <w:rFonts w:hint="eastAsia" w:ascii="仿宋" w:hAnsi="仿宋" w:cs="仿宋"/>
          <w:color w:val="auto"/>
          <w:lang w:eastAsia="zh-CN"/>
        </w:rPr>
        <w:t>建立健全</w:t>
      </w:r>
      <w:r>
        <w:rPr>
          <w:rFonts w:hint="eastAsia" w:ascii="仿宋" w:hAnsi="仿宋" w:cs="仿宋"/>
          <w:color w:val="auto"/>
          <w:kern w:val="2"/>
          <w:sz w:val="32"/>
          <w:szCs w:val="24"/>
          <w:lang w:val="en-US" w:eastAsia="zh-CN" w:bidi="ar-SA"/>
        </w:rPr>
        <w:t>工作</w:t>
      </w:r>
      <w:r>
        <w:rPr>
          <w:rFonts w:hint="eastAsia" w:ascii="仿宋" w:hAnsi="仿宋" w:eastAsia="仿宋" w:cs="仿宋"/>
          <w:color w:val="auto"/>
        </w:rPr>
        <w:t>协调</w:t>
      </w:r>
      <w:r>
        <w:rPr>
          <w:rFonts w:hint="eastAsia" w:ascii="仿宋" w:hAnsi="仿宋" w:cs="仿宋"/>
          <w:color w:val="auto"/>
          <w:lang w:eastAsia="zh-CN"/>
        </w:rPr>
        <w:t>机制</w:t>
      </w:r>
      <w:r>
        <w:rPr>
          <w:rFonts w:hint="eastAsia" w:ascii="仿宋" w:hAnsi="仿宋" w:eastAsia="仿宋" w:cs="仿宋"/>
          <w:color w:val="auto"/>
        </w:rPr>
        <w:t>，督促</w:t>
      </w:r>
      <w:r>
        <w:rPr>
          <w:rFonts w:hint="eastAsia" w:ascii="仿宋" w:hAnsi="仿宋" w:cs="仿宋"/>
          <w:color w:val="auto"/>
          <w:lang w:eastAsia="zh-CN"/>
        </w:rPr>
        <w:t>有关</w:t>
      </w:r>
      <w:r>
        <w:rPr>
          <w:rFonts w:hint="eastAsia" w:ascii="仿宋" w:hAnsi="仿宋" w:eastAsia="仿宋" w:cs="仿宋"/>
          <w:color w:val="auto"/>
        </w:rPr>
        <w:t>部门依法履行监督管理职责</w:t>
      </w:r>
      <w:r>
        <w:rPr>
          <w:rFonts w:hint="eastAsia" w:cs="仿宋"/>
          <w:color w:val="auto"/>
          <w:lang w:eastAsia="zh-CN"/>
        </w:rPr>
        <w:t>，并将油烟污染防治工作纳入环境保护责任制考核</w:t>
      </w:r>
      <w:r>
        <w:rPr>
          <w:rFonts w:hint="eastAsia" w:ascii="仿宋" w:hAnsi="仿宋" w:eastAsia="仿宋" w:cs="仿宋"/>
          <w:color w:val="auto"/>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 乡</w:t>
      </w:r>
      <w:r>
        <w:rPr>
          <w:rFonts w:hint="eastAsia" w:cs="仿宋"/>
          <w:color w:val="auto"/>
          <w:lang w:eastAsia="zh-CN"/>
        </w:rPr>
        <w:t>（</w:t>
      </w:r>
      <w:r>
        <w:rPr>
          <w:rFonts w:hint="eastAsia" w:ascii="仿宋" w:hAnsi="仿宋" w:eastAsia="仿宋" w:cs="仿宋"/>
          <w:color w:val="auto"/>
        </w:rPr>
        <w:t>镇</w:t>
      </w:r>
      <w:r>
        <w:rPr>
          <w:rFonts w:hint="eastAsia" w:cs="仿宋"/>
          <w:color w:val="auto"/>
          <w:lang w:eastAsia="zh-CN"/>
        </w:rPr>
        <w:t>）</w:t>
      </w:r>
      <w:r>
        <w:rPr>
          <w:rFonts w:hint="eastAsia" w:ascii="仿宋" w:hAnsi="仿宋" w:eastAsia="仿宋" w:cs="仿宋"/>
          <w:color w:val="auto"/>
        </w:rPr>
        <w:t>人民政府、街道办事处按照职责，做好辖区内餐饮业</w:t>
      </w:r>
      <w:r>
        <w:rPr>
          <w:rFonts w:hint="eastAsia" w:cs="仿宋"/>
          <w:color w:val="auto"/>
          <w:lang w:eastAsia="zh-CN"/>
        </w:rPr>
        <w:t>油烟</w:t>
      </w:r>
      <w:r>
        <w:rPr>
          <w:rFonts w:hint="eastAsia" w:ascii="仿宋" w:hAnsi="仿宋" w:eastAsia="仿宋" w:cs="仿宋"/>
          <w:color w:val="auto"/>
        </w:rPr>
        <w:t>污染防治相关工作。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napToGrid/>
        <w:spacing w:before="0" w:beforeAutospacing="0" w:after="0" w:afterAutospacing="0" w:line="240" w:lineRule="auto"/>
        <w:ind w:left="0" w:right="0" w:firstLine="632" w:firstLineChars="200"/>
        <w:jc w:val="left"/>
        <w:textAlignment w:val="auto"/>
        <w:rPr>
          <w:rFonts w:hint="eastAsia" w:ascii="仿宋_GB2312" w:hAnsi="仿宋_GB2312" w:eastAsia="仿宋" w:cs="仿宋_GB2312"/>
          <w:color w:val="auto"/>
          <w:sz w:val="32"/>
          <w:szCs w:val="32"/>
          <w:lang w:eastAsia="zh-CN"/>
        </w:rPr>
      </w:pPr>
      <w:r>
        <w:rPr>
          <w:rFonts w:hint="eastAsia" w:ascii="仿宋" w:hAnsi="仿宋" w:eastAsia="仿宋" w:cs="仿宋"/>
          <w:color w:val="auto"/>
          <w:kern w:val="2"/>
          <w:sz w:val="32"/>
          <w:szCs w:val="24"/>
          <w:lang w:val="en-US" w:eastAsia="zh-CN" w:bidi="ar-SA"/>
        </w:rPr>
        <w:t>村（居）民委员会协助监督管理部门开展餐饮业油烟污染防治工作。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napToGrid/>
        <w:spacing w:before="0" w:beforeAutospacing="0" w:after="0" w:afterAutospacing="0" w:line="240" w:lineRule="auto"/>
        <w:ind w:left="0" w:right="0" w:firstLine="632" w:firstLineChars="200"/>
        <w:jc w:val="left"/>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sz w:val="32"/>
          <w:szCs w:val="32"/>
          <w:lang w:eastAsia="zh-CN" w:bidi="ar"/>
        </w:rPr>
        <w:t>第四条</w:t>
      </w:r>
      <w:r>
        <w:rPr>
          <w:rFonts w:hint="eastAsia" w:ascii="黑体" w:hAnsi="黑体" w:eastAsia="黑体" w:cs="楷体"/>
          <w:bCs/>
          <w:color w:val="auto"/>
          <w:sz w:val="32"/>
          <w:szCs w:val="32"/>
          <w:lang w:val="en-US" w:eastAsia="zh-CN" w:bidi="ar"/>
        </w:rPr>
        <w:t xml:space="preserve"> </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sz w:val="32"/>
          <w:szCs w:val="32"/>
          <w:lang w:eastAsia="zh-CN" w:bidi="ar"/>
        </w:rPr>
        <w:t>部门职责</w:t>
      </w:r>
      <w:r>
        <w:rPr>
          <w:rFonts w:hint="eastAsia" w:ascii="仿宋_GB2312" w:hAnsi="仿宋_GB2312" w:eastAsia="仿宋" w:cs="仿宋_GB2312"/>
          <w:color w:val="auto"/>
          <w:kern w:val="2"/>
          <w:sz w:val="32"/>
          <w:szCs w:val="32"/>
          <w:lang w:val="en-US" w:eastAsia="zh-CN" w:bidi="ar-SA"/>
        </w:rPr>
        <w:t>】</w:t>
      </w:r>
    </w:p>
    <w:p>
      <w:pPr>
        <w:ind w:left="0" w:leftChars="0" w:firstLine="632" w:firstLineChars="200"/>
        <w:rPr>
          <w:rFonts w:hint="eastAsia"/>
        </w:rPr>
      </w:pPr>
      <w:r>
        <w:rPr>
          <w:rFonts w:hint="eastAsia"/>
        </w:rPr>
        <w:t>城市管理</w:t>
      </w:r>
      <w:r>
        <w:rPr>
          <w:rFonts w:hint="eastAsia"/>
          <w:lang w:eastAsia="zh-CN"/>
        </w:rPr>
        <w:t>部门会同</w:t>
      </w:r>
      <w:r>
        <w:rPr>
          <w:rFonts w:hint="eastAsia"/>
        </w:rPr>
        <w:t>生态环境</w:t>
      </w:r>
      <w:r>
        <w:rPr>
          <w:rFonts w:hint="eastAsia"/>
          <w:lang w:eastAsia="zh-CN"/>
        </w:rPr>
        <w:t>部门</w:t>
      </w:r>
      <w:r>
        <w:rPr>
          <w:rFonts w:hint="eastAsia"/>
        </w:rPr>
        <w:t>负责餐饮业油烟污染防治的监督管理</w:t>
      </w:r>
      <w:r>
        <w:rPr>
          <w:rFonts w:hint="eastAsia"/>
          <w:lang w:eastAsia="zh-CN"/>
        </w:rPr>
        <w:t>，做好</w:t>
      </w:r>
      <w:r>
        <w:rPr>
          <w:rFonts w:hint="eastAsia"/>
        </w:rPr>
        <w:t>餐饮业油烟污染防治的综合协调工作</w:t>
      </w:r>
      <w:r>
        <w:rPr>
          <w:rFonts w:hint="eastAsia"/>
          <w:lang w:eastAsia="zh-CN"/>
        </w:rPr>
        <w:t>。</w:t>
      </w:r>
    </w:p>
    <w:p>
      <w:pPr>
        <w:keepNext w:val="0"/>
        <w:keepLines w:val="0"/>
        <w:pageBreakBefore w:val="0"/>
        <w:kinsoku/>
        <w:wordWrap w:val="0"/>
        <w:overflowPunct/>
        <w:topLinePunct/>
        <w:autoSpaceDE/>
        <w:autoSpaceDN/>
        <w:bidi w:val="0"/>
        <w:snapToGrid/>
        <w:spacing w:line="240" w:lineRule="auto"/>
        <w:ind w:firstLine="632" w:firstLineChars="200"/>
        <w:textAlignment w:val="auto"/>
        <w:rPr>
          <w:rFonts w:hint="eastAsia" w:ascii="仿宋_GB2312" w:hAnsi="仿宋_GB2312" w:eastAsia="仿宋" w:cs="仿宋_GB2312"/>
          <w:color w:val="auto"/>
          <w:sz w:val="32"/>
          <w:szCs w:val="32"/>
          <w:lang w:eastAsia="zh-CN"/>
        </w:rPr>
      </w:pPr>
      <w:r>
        <w:rPr>
          <w:rFonts w:hint="eastAsia" w:ascii="仿宋" w:hAnsi="仿宋" w:eastAsia="仿宋" w:cs="仿宋"/>
          <w:i w:val="0"/>
          <w:iCs w:val="0"/>
          <w:caps w:val="0"/>
          <w:color w:val="auto"/>
          <w:spacing w:val="0"/>
          <w:sz w:val="32"/>
          <w:szCs w:val="32"/>
          <w:shd w:val="clear" w:color="auto" w:fill="FFFFFF"/>
        </w:rPr>
        <w:t>市场监督、</w:t>
      </w:r>
      <w:r>
        <w:rPr>
          <w:rFonts w:hint="eastAsia" w:cs="仿宋"/>
          <w:i w:val="0"/>
          <w:iCs w:val="0"/>
          <w:caps w:val="0"/>
          <w:color w:val="auto"/>
          <w:spacing w:val="0"/>
          <w:sz w:val="32"/>
          <w:szCs w:val="32"/>
          <w:shd w:val="clear" w:color="auto" w:fill="FFFFFF"/>
          <w:lang w:eastAsia="zh-CN"/>
        </w:rPr>
        <w:t>自然资源</w:t>
      </w:r>
      <w:r>
        <w:rPr>
          <w:rFonts w:hint="eastAsia" w:ascii="仿宋" w:hAnsi="仿宋" w:eastAsia="仿宋" w:cs="仿宋"/>
          <w:i w:val="0"/>
          <w:iCs w:val="0"/>
          <w:caps w:val="0"/>
          <w:color w:val="auto"/>
          <w:spacing w:val="0"/>
          <w:sz w:val="32"/>
          <w:szCs w:val="32"/>
          <w:shd w:val="clear" w:color="auto" w:fill="FFFFFF"/>
        </w:rPr>
        <w:t>、</w:t>
      </w:r>
      <w:r>
        <w:rPr>
          <w:rFonts w:hint="eastAsia" w:cs="仿宋"/>
          <w:i w:val="0"/>
          <w:iCs w:val="0"/>
          <w:caps w:val="0"/>
          <w:color w:val="auto"/>
          <w:spacing w:val="0"/>
          <w:sz w:val="32"/>
          <w:szCs w:val="32"/>
          <w:shd w:val="clear" w:color="auto" w:fill="FFFFFF"/>
          <w:lang w:eastAsia="zh-CN"/>
        </w:rPr>
        <w:t>住房和城乡</w:t>
      </w:r>
      <w:r>
        <w:rPr>
          <w:rFonts w:hint="eastAsia" w:ascii="仿宋" w:hAnsi="仿宋" w:eastAsia="仿宋" w:cs="仿宋"/>
          <w:i w:val="0"/>
          <w:iCs w:val="0"/>
          <w:caps w:val="0"/>
          <w:color w:val="auto"/>
          <w:spacing w:val="0"/>
          <w:sz w:val="32"/>
          <w:szCs w:val="32"/>
          <w:shd w:val="clear" w:color="auto" w:fill="FFFFFF"/>
        </w:rPr>
        <w:t>建设、</w:t>
      </w:r>
      <w:r>
        <w:rPr>
          <w:rFonts w:hint="eastAsia" w:cs="仿宋"/>
          <w:i w:val="0"/>
          <w:iCs w:val="0"/>
          <w:caps w:val="0"/>
          <w:color w:val="auto"/>
          <w:spacing w:val="0"/>
          <w:sz w:val="32"/>
          <w:szCs w:val="32"/>
          <w:shd w:val="clear" w:color="auto" w:fill="FFFFFF"/>
          <w:lang w:eastAsia="zh-CN"/>
        </w:rPr>
        <w:t>公安、商务</w:t>
      </w:r>
      <w:r>
        <w:rPr>
          <w:rFonts w:hint="eastAsia" w:ascii="仿宋" w:hAnsi="仿宋" w:eastAsia="仿宋" w:cs="仿宋"/>
          <w:i w:val="0"/>
          <w:iCs w:val="0"/>
          <w:caps w:val="0"/>
          <w:color w:val="auto"/>
          <w:spacing w:val="0"/>
          <w:sz w:val="32"/>
          <w:szCs w:val="32"/>
          <w:shd w:val="clear" w:color="auto" w:fill="FFFFFF"/>
        </w:rPr>
        <w:t>等部门</w:t>
      </w:r>
      <w:r>
        <w:rPr>
          <w:rFonts w:hint="eastAsia" w:cs="仿宋"/>
          <w:i w:val="0"/>
          <w:iCs w:val="0"/>
          <w:caps w:val="0"/>
          <w:color w:val="auto"/>
          <w:spacing w:val="0"/>
          <w:sz w:val="32"/>
          <w:szCs w:val="32"/>
          <w:shd w:val="clear" w:color="auto" w:fill="FFFFFF"/>
          <w:lang w:eastAsia="zh-CN"/>
        </w:rPr>
        <w:t>按照各自</w:t>
      </w:r>
      <w:r>
        <w:rPr>
          <w:rFonts w:hint="eastAsia" w:ascii="仿宋" w:hAnsi="仿宋" w:eastAsia="仿宋" w:cs="仿宋"/>
          <w:i w:val="0"/>
          <w:iCs w:val="0"/>
          <w:caps w:val="0"/>
          <w:color w:val="auto"/>
          <w:spacing w:val="0"/>
          <w:sz w:val="32"/>
          <w:szCs w:val="32"/>
          <w:shd w:val="clear" w:color="auto" w:fill="FFFFFF"/>
        </w:rPr>
        <w:t>职责</w:t>
      </w:r>
      <w:r>
        <w:rPr>
          <w:rFonts w:hint="eastAsia" w:ascii="仿宋" w:hAnsi="仿宋" w:cs="仿宋"/>
          <w:i w:val="0"/>
          <w:iCs w:val="0"/>
          <w:caps w:val="0"/>
          <w:color w:val="auto"/>
          <w:spacing w:val="0"/>
          <w:sz w:val="32"/>
          <w:szCs w:val="32"/>
          <w:shd w:val="clear" w:color="auto" w:fill="FFFFFF"/>
          <w:lang w:eastAsia="zh-CN"/>
        </w:rPr>
        <w:t>，做好</w:t>
      </w:r>
      <w:r>
        <w:rPr>
          <w:rFonts w:hint="eastAsia" w:ascii="仿宋" w:hAnsi="仿宋" w:eastAsia="仿宋" w:cs="仿宋"/>
          <w:i w:val="0"/>
          <w:iCs w:val="0"/>
          <w:caps w:val="0"/>
          <w:color w:val="auto"/>
          <w:spacing w:val="0"/>
          <w:sz w:val="32"/>
          <w:szCs w:val="32"/>
          <w:shd w:val="clear" w:color="auto" w:fill="FFFFFF"/>
        </w:rPr>
        <w:t>餐饮业油烟污染防治</w:t>
      </w:r>
      <w:r>
        <w:rPr>
          <w:rFonts w:hint="eastAsia" w:ascii="仿宋" w:hAnsi="仿宋" w:cs="仿宋"/>
          <w:i w:val="0"/>
          <w:iCs w:val="0"/>
          <w:caps w:val="0"/>
          <w:color w:val="auto"/>
          <w:spacing w:val="0"/>
          <w:sz w:val="32"/>
          <w:szCs w:val="32"/>
          <w:shd w:val="clear" w:color="auto" w:fill="FFFFFF"/>
          <w:lang w:eastAsia="zh-CN"/>
        </w:rPr>
        <w:t>的</w:t>
      </w:r>
      <w:r>
        <w:rPr>
          <w:rFonts w:hint="eastAsia" w:ascii="仿宋" w:hAnsi="仿宋" w:eastAsia="仿宋" w:cs="仿宋"/>
          <w:i w:val="0"/>
          <w:iCs w:val="0"/>
          <w:caps w:val="0"/>
          <w:color w:val="auto"/>
          <w:spacing w:val="0"/>
          <w:sz w:val="32"/>
          <w:szCs w:val="32"/>
          <w:shd w:val="clear" w:color="auto" w:fill="FFFFFF"/>
        </w:rPr>
        <w:t>监督管理</w:t>
      </w:r>
      <w:r>
        <w:rPr>
          <w:rFonts w:hint="eastAsia" w:ascii="仿宋" w:hAnsi="仿宋" w:cs="仿宋"/>
          <w:i w:val="0"/>
          <w:iCs w:val="0"/>
          <w:caps w:val="0"/>
          <w:color w:val="auto"/>
          <w:spacing w:val="0"/>
          <w:sz w:val="32"/>
          <w:szCs w:val="32"/>
          <w:shd w:val="clear" w:color="auto" w:fill="FFFFFF"/>
          <w:lang w:eastAsia="zh-CN"/>
        </w:rPr>
        <w:t>工作</w:t>
      </w:r>
      <w:r>
        <w:rPr>
          <w:rFonts w:hint="eastAsia" w:ascii="仿宋" w:hAnsi="仿宋" w:eastAsia="仿宋" w:cs="仿宋"/>
          <w:i w:val="0"/>
          <w:iCs w:val="0"/>
          <w:caps w:val="0"/>
          <w:color w:val="auto"/>
          <w:spacing w:val="0"/>
          <w:sz w:val="32"/>
          <w:szCs w:val="32"/>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napToGrid/>
        <w:spacing w:before="0" w:beforeAutospacing="0" w:after="0" w:afterAutospacing="0" w:line="240" w:lineRule="auto"/>
        <w:ind w:left="0" w:right="0" w:firstLine="632" w:firstLineChars="200"/>
        <w:jc w:val="left"/>
        <w:textAlignment w:val="auto"/>
        <w:rPr>
          <w:rFonts w:hint="eastAsia" w:ascii="黑体" w:hAnsi="黑体" w:eastAsia="黑体" w:cs="楷体"/>
          <w:bCs/>
          <w:color w:val="auto"/>
          <w:sz w:val="32"/>
          <w:szCs w:val="32"/>
          <w:lang w:bidi="ar"/>
        </w:rPr>
      </w:pPr>
      <w:r>
        <w:rPr>
          <w:rFonts w:hint="eastAsia" w:ascii="黑体" w:hAnsi="黑体" w:eastAsia="黑体" w:cs="楷体"/>
          <w:bCs/>
          <w:color w:val="auto"/>
          <w:sz w:val="32"/>
          <w:szCs w:val="32"/>
          <w:lang w:eastAsia="zh-CN" w:bidi="ar"/>
        </w:rPr>
        <w:t>第五条</w:t>
      </w:r>
      <w:r>
        <w:rPr>
          <w:rFonts w:hint="eastAsia" w:ascii="黑体" w:hAnsi="黑体" w:eastAsia="黑体" w:cs="楷体"/>
          <w:bCs/>
          <w:color w:val="auto"/>
          <w:sz w:val="32"/>
          <w:szCs w:val="32"/>
          <w:lang w:val="en-US" w:eastAsia="zh-CN" w:bidi="ar"/>
        </w:rPr>
        <w:t xml:space="preserve"> </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sz w:val="32"/>
          <w:szCs w:val="32"/>
          <w:lang w:val="en-US" w:eastAsia="zh-CN" w:bidi="ar"/>
        </w:rPr>
        <w:t>综合监管</w:t>
      </w:r>
      <w:r>
        <w:rPr>
          <w:rFonts w:hint="eastAsia" w:ascii="仿宋_GB2312" w:hAnsi="仿宋_GB2312" w:eastAsia="仿宋" w:cs="仿宋_GB2312"/>
          <w:color w:val="auto"/>
          <w:kern w:val="2"/>
          <w:sz w:val="32"/>
          <w:szCs w:val="32"/>
          <w:lang w:val="en-US" w:eastAsia="zh-CN" w:bidi="ar-SA"/>
        </w:rPr>
        <w:t>】</w:t>
      </w:r>
    </w:p>
    <w:p>
      <w:pPr>
        <w:rPr>
          <w:rFonts w:hint="eastAsia"/>
        </w:rPr>
      </w:pPr>
      <w:r>
        <w:rPr>
          <w:rFonts w:hint="eastAsia"/>
          <w:lang w:eastAsia="zh-CN"/>
        </w:rPr>
        <w:t>负有监督管理职责的相关部门应当</w:t>
      </w:r>
      <w:r>
        <w:rPr>
          <w:rFonts w:hint="eastAsia"/>
        </w:rPr>
        <w:t>将餐饮业</w:t>
      </w:r>
      <w:r>
        <w:rPr>
          <w:rFonts w:hint="eastAsia"/>
          <w:lang w:eastAsia="zh-CN"/>
        </w:rPr>
        <w:t>油烟</w:t>
      </w:r>
      <w:r>
        <w:rPr>
          <w:rFonts w:hint="eastAsia"/>
        </w:rPr>
        <w:t>污染防治</w:t>
      </w:r>
      <w:r>
        <w:rPr>
          <w:rFonts w:hint="eastAsia"/>
          <w:lang w:eastAsia="zh-CN"/>
        </w:rPr>
        <w:t>工作信息</w:t>
      </w:r>
      <w:r>
        <w:rPr>
          <w:rFonts w:hint="eastAsia"/>
        </w:rPr>
        <w:t>纳入市大数据调度平台，共享餐饮服务经营者注册登记、经营许可、监督管理和行政执法等信息，加强执法联动和综合监管。</w:t>
      </w:r>
    </w:p>
    <w:p>
      <w:pPr>
        <w:keepNext w:val="0"/>
        <w:keepLines w:val="0"/>
        <w:pageBreakBefore w:val="0"/>
        <w:kinsoku/>
        <w:overflowPunct/>
        <w:autoSpaceDE/>
        <w:autoSpaceDN/>
        <w:bidi w:val="0"/>
        <w:snapToGrid/>
        <w:spacing w:line="240" w:lineRule="auto"/>
        <w:ind w:firstLine="632" w:firstLineChars="200"/>
        <w:textAlignment w:val="auto"/>
        <w:rPr>
          <w:rFonts w:hint="eastAsia" w:ascii="黑体" w:hAnsi="黑体" w:eastAsia="黑体" w:cs="楷体"/>
          <w:bCs/>
          <w:color w:val="auto"/>
          <w:kern w:val="2"/>
          <w:sz w:val="32"/>
          <w:szCs w:val="32"/>
          <w:lang w:val="en-US" w:eastAsia="zh-CN" w:bidi="ar"/>
        </w:rPr>
      </w:pPr>
      <w:r>
        <w:rPr>
          <w:rFonts w:hint="eastAsia" w:ascii="黑体" w:hAnsi="黑体" w:eastAsia="黑体" w:cs="楷体"/>
          <w:bCs/>
          <w:color w:val="auto"/>
          <w:kern w:val="2"/>
          <w:sz w:val="32"/>
          <w:szCs w:val="32"/>
          <w:lang w:val="en-US" w:eastAsia="zh-CN" w:bidi="ar"/>
        </w:rPr>
        <w:t>第六条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主体责任</w:t>
      </w:r>
      <w:r>
        <w:rPr>
          <w:rFonts w:hint="eastAsia" w:ascii="仿宋_GB2312" w:hAnsi="仿宋_GB2312" w:eastAsia="仿宋" w:cs="仿宋_GB2312"/>
          <w:color w:val="auto"/>
          <w:kern w:val="2"/>
          <w:sz w:val="32"/>
          <w:szCs w:val="32"/>
          <w:lang w:val="en-US" w:eastAsia="zh-CN" w:bidi="ar-SA"/>
        </w:rPr>
        <w:t>】</w:t>
      </w:r>
    </w:p>
    <w:p>
      <w:pPr>
        <w:ind w:left="0" w:leftChars="0" w:firstLine="632" w:firstLineChars="200"/>
        <w:rPr>
          <w:rFonts w:hint="eastAsia"/>
        </w:rPr>
      </w:pPr>
      <w:r>
        <w:rPr>
          <w:rFonts w:hint="eastAsia"/>
        </w:rPr>
        <w:t>餐饮服务经营者应当</w:t>
      </w:r>
      <w:r>
        <w:rPr>
          <w:rFonts w:hint="eastAsia"/>
          <w:lang w:eastAsia="zh-CN"/>
        </w:rPr>
        <w:t>遵守油烟</w:t>
      </w:r>
      <w:r>
        <w:rPr>
          <w:rFonts w:hint="eastAsia"/>
        </w:rPr>
        <w:t>污染防治相关法律、法规</w:t>
      </w:r>
      <w:r>
        <w:rPr>
          <w:rFonts w:hint="eastAsia"/>
          <w:lang w:eastAsia="zh-CN"/>
        </w:rPr>
        <w:t>和油烟排放有关标准、技术规范的要求</w:t>
      </w:r>
      <w:r>
        <w:rPr>
          <w:rFonts w:hint="eastAsia"/>
        </w:rPr>
        <w:t>，履行</w:t>
      </w:r>
      <w:r>
        <w:rPr>
          <w:rFonts w:hint="eastAsia"/>
          <w:lang w:eastAsia="zh-CN"/>
        </w:rPr>
        <w:t>油烟</w:t>
      </w:r>
      <w:r>
        <w:rPr>
          <w:rFonts w:hint="eastAsia"/>
        </w:rPr>
        <w:t>污染防治责任，防止和减少</w:t>
      </w:r>
      <w:r>
        <w:rPr>
          <w:rFonts w:hint="eastAsia"/>
          <w:lang w:eastAsia="zh-CN"/>
        </w:rPr>
        <w:t>油烟</w:t>
      </w:r>
      <w:r>
        <w:rPr>
          <w:rFonts w:hint="eastAsia"/>
        </w:rPr>
        <w:t>污染，并接受相关部门的监督管理。</w:t>
      </w:r>
    </w:p>
    <w:p>
      <w:pPr>
        <w:rPr>
          <w:rFonts w:hint="default"/>
        </w:rPr>
      </w:pPr>
      <w:r>
        <w:rPr>
          <w:rFonts w:hint="default"/>
        </w:rPr>
        <w:t>鼓励餐饮服务经营者使用节能炉具、无烟炉具和清洁能源，倡导无油烟、少油烟的烹制工艺。</w:t>
      </w:r>
    </w:p>
    <w:p>
      <w:pPr>
        <w:keepNext w:val="0"/>
        <w:keepLines w:val="0"/>
        <w:pageBreakBefore w:val="0"/>
        <w:kinsoku/>
        <w:overflowPunct/>
        <w:autoSpaceDE/>
        <w:autoSpaceDN/>
        <w:bidi w:val="0"/>
        <w:snapToGrid/>
        <w:spacing w:line="240" w:lineRule="auto"/>
        <w:ind w:firstLine="632" w:firstLineChars="200"/>
        <w:textAlignment w:val="auto"/>
        <w:rPr>
          <w:rFonts w:hint="eastAsia" w:ascii="黑体" w:hAnsi="黑体" w:eastAsia="黑体" w:cs="楷体"/>
          <w:bCs/>
          <w:color w:val="auto"/>
          <w:kern w:val="2"/>
          <w:sz w:val="32"/>
          <w:szCs w:val="32"/>
          <w:lang w:val="en-US" w:eastAsia="zh-CN" w:bidi="ar"/>
        </w:rPr>
      </w:pPr>
      <w:r>
        <w:rPr>
          <w:rFonts w:hint="eastAsia" w:ascii="黑体" w:hAnsi="黑体" w:eastAsia="黑体" w:cs="楷体"/>
          <w:bCs/>
          <w:color w:val="auto"/>
          <w:kern w:val="2"/>
          <w:sz w:val="32"/>
          <w:szCs w:val="32"/>
          <w:lang w:val="en-US" w:eastAsia="zh-CN" w:bidi="ar"/>
        </w:rPr>
        <w:t>第七条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行业自律</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wordWrap w:val="0"/>
        <w:overflowPunct/>
        <w:topLinePunct/>
        <w:autoSpaceDE/>
        <w:autoSpaceDN/>
        <w:bidi w:val="0"/>
        <w:snapToGrid/>
        <w:spacing w:line="240" w:lineRule="auto"/>
        <w:ind w:firstLine="632" w:firstLineChars="200"/>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color w:val="auto"/>
        </w:rPr>
        <w:t>餐饮服务行业协会应当加强行业自律，</w:t>
      </w:r>
      <w:r>
        <w:rPr>
          <w:rFonts w:hint="eastAsia" w:hAnsi="仿宋" w:cs="仿宋"/>
          <w:color w:val="auto"/>
          <w:lang w:eastAsia="zh-CN"/>
        </w:rPr>
        <w:t>发挥引导、服务作用，</w:t>
      </w:r>
      <w:r>
        <w:rPr>
          <w:rFonts w:hint="eastAsia" w:cs="仿宋"/>
          <w:color w:val="auto"/>
          <w:lang w:eastAsia="zh-CN"/>
        </w:rPr>
        <w:t>宣传油烟污染防治相关法律法规，</w:t>
      </w:r>
      <w:r>
        <w:rPr>
          <w:rFonts w:hint="eastAsia" w:ascii="仿宋" w:hAnsi="仿宋" w:eastAsia="仿宋" w:cs="仿宋"/>
          <w:color w:val="auto"/>
        </w:rPr>
        <w:t>推广油烟污染防治先进技术</w:t>
      </w:r>
      <w:r>
        <w:rPr>
          <w:rFonts w:hint="default"/>
          <w:sz w:val="32"/>
          <w:szCs w:val="32"/>
        </w:rPr>
        <w:t>和装备</w:t>
      </w:r>
      <w:r>
        <w:rPr>
          <w:rFonts w:hint="eastAsia" w:cs="仿宋"/>
          <w:color w:val="auto"/>
          <w:lang w:eastAsia="zh-CN"/>
        </w:rPr>
        <w:t>，规范油烟排放行为</w:t>
      </w:r>
      <w:r>
        <w:rPr>
          <w:rFonts w:hint="eastAsia" w:ascii="仿宋" w:hAnsi="仿宋" w:eastAsia="仿宋" w:cs="仿宋"/>
          <w:color w:val="auto"/>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第八条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社会监督</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cs="仿宋"/>
          <w:color w:val="auto"/>
          <w:lang w:eastAsia="zh-CN"/>
        </w:rPr>
        <w:t>任何</w:t>
      </w:r>
      <w:r>
        <w:rPr>
          <w:rFonts w:hint="eastAsia" w:ascii="仿宋" w:hAnsi="仿宋" w:eastAsia="仿宋" w:cs="仿宋"/>
          <w:color w:val="auto"/>
        </w:rPr>
        <w:t>单位和个人有权对违反餐饮业</w:t>
      </w:r>
      <w:r>
        <w:rPr>
          <w:rFonts w:hint="eastAsia" w:cs="仿宋"/>
          <w:color w:val="auto"/>
          <w:lang w:eastAsia="zh-CN"/>
        </w:rPr>
        <w:t>油烟</w:t>
      </w:r>
      <w:r>
        <w:rPr>
          <w:rFonts w:hint="eastAsia" w:ascii="仿宋" w:hAnsi="仿宋" w:eastAsia="仿宋" w:cs="仿宋"/>
          <w:color w:val="auto"/>
        </w:rPr>
        <w:t>污染防治规定的行为</w:t>
      </w:r>
      <w:r>
        <w:rPr>
          <w:rFonts w:hint="eastAsia" w:ascii="仿宋" w:hAnsi="仿宋" w:eastAsia="仿宋" w:cs="仿宋"/>
          <w:color w:val="auto"/>
          <w:sz w:val="32"/>
          <w:szCs w:val="32"/>
        </w:rPr>
        <w:t>进行投诉</w:t>
      </w:r>
      <w:r>
        <w:rPr>
          <w:rFonts w:hint="eastAsia" w:cs="仿宋"/>
          <w:color w:val="auto"/>
          <w:sz w:val="32"/>
          <w:szCs w:val="32"/>
          <w:lang w:eastAsia="zh-CN"/>
        </w:rPr>
        <w:t>、</w:t>
      </w:r>
      <w:r>
        <w:rPr>
          <w:rFonts w:hint="eastAsia" w:ascii="仿宋" w:hAnsi="仿宋" w:eastAsia="仿宋" w:cs="仿宋"/>
          <w:color w:val="auto"/>
          <w:sz w:val="32"/>
          <w:szCs w:val="32"/>
        </w:rPr>
        <w:t>举报</w:t>
      </w:r>
      <w:r>
        <w:rPr>
          <w:rFonts w:hint="eastAsia" w:cs="仿宋"/>
          <w:color w:val="auto"/>
          <w:sz w:val="32"/>
          <w:szCs w:val="32"/>
          <w:lang w:eastAsia="zh-CN"/>
        </w:rPr>
        <w:t>。</w:t>
      </w:r>
      <w:r>
        <w:rPr>
          <w:rFonts w:hint="eastAsia" w:ascii="仿宋" w:hAnsi="仿宋" w:eastAsia="仿宋" w:cs="仿宋"/>
          <w:color w:val="auto"/>
        </w:rPr>
        <w:t>负有监督管理职责的部门接到投诉、举报</w:t>
      </w:r>
      <w:r>
        <w:rPr>
          <w:rFonts w:hint="eastAsia" w:cs="仿宋"/>
          <w:color w:val="auto"/>
          <w:lang w:eastAsia="zh-CN"/>
        </w:rPr>
        <w:t>后，</w:t>
      </w:r>
      <w:r>
        <w:rPr>
          <w:rFonts w:hint="eastAsia" w:ascii="仿宋" w:hAnsi="仿宋" w:eastAsia="仿宋" w:cs="仿宋"/>
          <w:color w:val="auto"/>
        </w:rPr>
        <w:t>应当及时核实、</w:t>
      </w:r>
      <w:r>
        <w:rPr>
          <w:rFonts w:hint="eastAsia" w:cs="仿宋"/>
          <w:color w:val="auto"/>
          <w:lang w:eastAsia="zh-CN"/>
        </w:rPr>
        <w:t>依法</w:t>
      </w:r>
      <w:r>
        <w:rPr>
          <w:rFonts w:hint="eastAsia" w:ascii="仿宋" w:hAnsi="仿宋" w:eastAsia="仿宋" w:cs="仿宋"/>
          <w:color w:val="auto"/>
        </w:rPr>
        <w:t>处理</w:t>
      </w:r>
      <w:r>
        <w:rPr>
          <w:rFonts w:hint="eastAsia" w:cs="仿宋"/>
          <w:color w:val="auto"/>
          <w:lang w:eastAsia="zh-CN"/>
        </w:rPr>
        <w:t>并反馈结果</w:t>
      </w:r>
      <w:r>
        <w:rPr>
          <w:rFonts w:hint="eastAsia" w:ascii="仿宋" w:hAnsi="仿宋" w:eastAsia="仿宋" w:cs="仿宋"/>
          <w:color w:val="auto"/>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sz w:val="32"/>
          <w:szCs w:val="32"/>
        </w:rPr>
        <w:t>报刊、广播、电视、网络等媒体应当加强餐饮业油烟污染防治的宣传，提高</w:t>
      </w:r>
      <w:r>
        <w:rPr>
          <w:rFonts w:hint="eastAsia" w:ascii="仿宋" w:hAnsi="仿宋" w:cs="仿宋"/>
          <w:color w:val="auto"/>
          <w:sz w:val="32"/>
          <w:szCs w:val="32"/>
          <w:lang w:eastAsia="zh-CN"/>
        </w:rPr>
        <w:t>公众</w:t>
      </w:r>
      <w:r>
        <w:rPr>
          <w:rFonts w:hint="eastAsia" w:ascii="仿宋" w:hAnsi="仿宋" w:eastAsia="仿宋" w:cs="仿宋"/>
          <w:color w:val="auto"/>
          <w:sz w:val="32"/>
          <w:szCs w:val="32"/>
        </w:rPr>
        <w:t>的</w:t>
      </w:r>
      <w:r>
        <w:rPr>
          <w:rFonts w:hint="eastAsia" w:ascii="仿宋" w:hAnsi="仿宋" w:cs="仿宋"/>
          <w:color w:val="auto"/>
          <w:sz w:val="32"/>
          <w:szCs w:val="32"/>
          <w:lang w:eastAsia="zh-CN"/>
        </w:rPr>
        <w:t>大气</w:t>
      </w:r>
      <w:r>
        <w:rPr>
          <w:rFonts w:hint="eastAsia" w:ascii="仿宋" w:hAnsi="仿宋" w:eastAsia="仿宋" w:cs="仿宋"/>
          <w:color w:val="auto"/>
          <w:sz w:val="32"/>
          <w:szCs w:val="32"/>
        </w:rPr>
        <w:t>环境保护意识。</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第九条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源头管理</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 餐饮服务项目选址应当符合</w:t>
      </w:r>
      <w:r>
        <w:rPr>
          <w:rFonts w:hint="eastAsia" w:cs="仿宋"/>
          <w:color w:val="auto"/>
          <w:lang w:eastAsia="zh-CN"/>
        </w:rPr>
        <w:t>油烟污染防治相关法律法规和</w:t>
      </w:r>
      <w:r>
        <w:rPr>
          <w:rFonts w:hint="eastAsia" w:ascii="仿宋" w:hAnsi="仿宋" w:eastAsia="仿宋" w:cs="仿宋"/>
          <w:color w:val="auto"/>
        </w:rPr>
        <w:t>本市</w:t>
      </w:r>
      <w:r>
        <w:rPr>
          <w:rFonts w:hint="eastAsia" w:cs="仿宋"/>
          <w:color w:val="auto"/>
          <w:lang w:eastAsia="zh-CN"/>
        </w:rPr>
        <w:t>城乡</w:t>
      </w:r>
      <w:r>
        <w:rPr>
          <w:rFonts w:hint="eastAsia" w:ascii="仿宋" w:hAnsi="仿宋" w:eastAsia="仿宋" w:cs="仿宋"/>
          <w:color w:val="auto"/>
        </w:rPr>
        <w:t>规划、</w:t>
      </w:r>
      <w:r>
        <w:rPr>
          <w:rFonts w:hint="eastAsia" w:ascii="仿宋" w:hAnsi="仿宋" w:cs="仿宋"/>
          <w:color w:val="auto"/>
          <w:lang w:eastAsia="zh-CN"/>
        </w:rPr>
        <w:t>环境功能</w:t>
      </w:r>
      <w:r>
        <w:rPr>
          <w:rFonts w:hint="eastAsia" w:cs="仿宋"/>
          <w:color w:val="auto"/>
          <w:lang w:eastAsia="zh-CN"/>
        </w:rPr>
        <w:t>、饮食卫生、</w:t>
      </w:r>
      <w:r>
        <w:rPr>
          <w:rFonts w:hint="eastAsia" w:ascii="仿宋" w:hAnsi="仿宋" w:eastAsia="仿宋" w:cs="仿宋"/>
          <w:color w:val="auto"/>
        </w:rPr>
        <w:t>环境保护等方面的管理要求</w:t>
      </w:r>
      <w:r>
        <w:rPr>
          <w:rFonts w:hint="eastAsia" w:cs="仿宋"/>
          <w:color w:val="auto"/>
          <w:lang w:eastAsia="zh-CN"/>
        </w:rPr>
        <w:t>，减少对居住、医疗卫生、教育文化、科研、行政办公等环境敏感区的影响，并与周边自然和人文环境相协调</w:t>
      </w:r>
      <w:r>
        <w:rPr>
          <w:rFonts w:hint="eastAsia" w:ascii="仿宋" w:hAnsi="仿宋" w:eastAsia="仿宋" w:cs="仿宋"/>
          <w:color w:val="auto"/>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仿宋" w:hAnsi="仿宋" w:eastAsia="仿宋" w:cs="仿宋"/>
          <w:color w:val="auto"/>
        </w:rPr>
        <w:t> </w:t>
      </w:r>
      <w:r>
        <w:rPr>
          <w:rFonts w:hint="eastAsia" w:ascii="黑体" w:hAnsi="黑体" w:eastAsia="黑体" w:cs="楷体"/>
          <w:bCs/>
          <w:color w:val="auto"/>
          <w:kern w:val="2"/>
          <w:sz w:val="32"/>
          <w:szCs w:val="32"/>
          <w:lang w:val="en-US" w:eastAsia="zh-CN" w:bidi="ar"/>
        </w:rPr>
        <w:t>第十条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禁止区域</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禁止在居民住宅楼、未配套设立专用烟道的商住综合楼，以及商住综合楼内与居住层相邻的商业楼层内新建、改建、扩建产生油烟、异味、废气的餐饮服务项目。</w:t>
      </w:r>
    </w:p>
    <w:p>
      <w:pPr>
        <w:keepNext w:val="0"/>
        <w:keepLines w:val="0"/>
        <w:pageBreakBefore w:val="0"/>
        <w:kinsoku/>
        <w:overflowPunct/>
        <w:autoSpaceDE/>
        <w:autoSpaceDN/>
        <w:bidi w:val="0"/>
        <w:snapToGrid/>
        <w:spacing w:line="240" w:lineRule="auto"/>
        <w:ind w:firstLine="632" w:firstLineChars="200"/>
        <w:textAlignment w:val="auto"/>
        <w:rPr>
          <w:rFonts w:hint="eastAsia" w:cs="仿宋"/>
          <w:color w:val="auto"/>
          <w:lang w:eastAsia="zh-CN"/>
        </w:rPr>
      </w:pPr>
      <w:r>
        <w:rPr>
          <w:rFonts w:hint="eastAsia" w:cs="仿宋"/>
          <w:color w:val="auto"/>
          <w:lang w:val="en-US" w:eastAsia="zh-CN"/>
        </w:rPr>
        <w:t>已在前款所列地点开设产生油烟</w:t>
      </w:r>
      <w:r>
        <w:rPr>
          <w:rFonts w:hint="eastAsia" w:ascii="仿宋" w:hAnsi="仿宋" w:eastAsia="仿宋" w:cs="仿宋"/>
          <w:color w:val="auto"/>
        </w:rPr>
        <w:t>、异味、废气的餐饮服务项目</w:t>
      </w:r>
      <w:r>
        <w:rPr>
          <w:rFonts w:hint="eastAsia" w:cs="仿宋"/>
          <w:color w:val="auto"/>
          <w:lang w:eastAsia="zh-CN"/>
        </w:rPr>
        <w:t>，经营者应当加装专用烟道或者采取其他油烟净化措施，实现达标排放；无法加装专用烟道且无法采取其他油烟净化措施的，应当逐步退出。</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出售</w:t>
      </w:r>
      <w:r>
        <w:rPr>
          <w:rFonts w:hint="eastAsia" w:cs="仿宋"/>
          <w:color w:val="auto"/>
          <w:lang w:val="en-US" w:eastAsia="zh-CN"/>
        </w:rPr>
        <w:t>、</w:t>
      </w:r>
      <w:r>
        <w:rPr>
          <w:rFonts w:hint="eastAsia" w:ascii="仿宋" w:hAnsi="仿宋" w:eastAsia="仿宋" w:cs="仿宋"/>
          <w:color w:val="auto"/>
          <w:lang w:val="en-US" w:eastAsia="zh-CN"/>
        </w:rPr>
        <w:t>出租</w:t>
      </w:r>
      <w:r>
        <w:rPr>
          <w:rFonts w:hint="eastAsia" w:cs="仿宋"/>
          <w:color w:val="auto"/>
          <w:lang w:val="en-US" w:eastAsia="zh-CN"/>
        </w:rPr>
        <w:t>、出借</w:t>
      </w:r>
      <w:r>
        <w:rPr>
          <w:rFonts w:hint="eastAsia" w:ascii="仿宋" w:hAnsi="仿宋" w:cs="仿宋"/>
          <w:color w:val="auto"/>
          <w:lang w:val="en-US" w:eastAsia="zh-CN"/>
        </w:rPr>
        <w:t>本条第一款</w:t>
      </w:r>
      <w:r>
        <w:rPr>
          <w:rFonts w:hint="eastAsia" w:ascii="仿宋" w:hAnsi="仿宋" w:eastAsia="仿宋" w:cs="仿宋"/>
          <w:color w:val="auto"/>
          <w:lang w:val="en-US" w:eastAsia="zh-CN"/>
        </w:rPr>
        <w:t>规定的</w:t>
      </w:r>
      <w:r>
        <w:rPr>
          <w:rFonts w:hint="eastAsia" w:cs="仿宋"/>
          <w:color w:val="auto"/>
          <w:lang w:val="en-US" w:eastAsia="zh-CN"/>
        </w:rPr>
        <w:t>物业</w:t>
      </w:r>
      <w:r>
        <w:rPr>
          <w:rFonts w:hint="eastAsia" w:ascii="仿宋" w:hAnsi="仿宋" w:eastAsia="仿宋" w:cs="仿宋"/>
          <w:color w:val="auto"/>
          <w:lang w:val="en-US" w:eastAsia="zh-CN"/>
        </w:rPr>
        <w:t>，应当</w:t>
      </w:r>
      <w:r>
        <w:rPr>
          <w:rFonts w:hint="eastAsia" w:cs="仿宋"/>
          <w:color w:val="auto"/>
          <w:lang w:val="en-US" w:eastAsia="zh-CN"/>
        </w:rPr>
        <w:t>明确</w:t>
      </w:r>
      <w:r>
        <w:rPr>
          <w:rFonts w:hint="eastAsia" w:ascii="仿宋" w:hAnsi="仿宋" w:eastAsia="仿宋" w:cs="仿宋"/>
          <w:color w:val="auto"/>
          <w:lang w:val="en-US" w:eastAsia="zh-CN"/>
        </w:rPr>
        <w:t>告知不得用于开办产生油烟、异味、废气的餐饮服务项目。</w:t>
      </w:r>
    </w:p>
    <w:p>
      <w:pPr>
        <w:keepNext w:val="0"/>
        <w:keepLines w:val="0"/>
        <w:pageBreakBefore w:val="0"/>
        <w:kinsoku/>
        <w:overflowPunct/>
        <w:autoSpaceDE/>
        <w:autoSpaceDN/>
        <w:bidi w:val="0"/>
        <w:snapToGrid/>
        <w:spacing w:line="240" w:lineRule="auto"/>
        <w:ind w:firstLine="632" w:firstLineChars="200"/>
        <w:textAlignment w:val="auto"/>
        <w:rPr>
          <w:rFonts w:hint="eastAsia"/>
          <w:color w:val="auto"/>
          <w:lang w:val="en-US" w:eastAsia="zh-CN"/>
        </w:rPr>
      </w:pPr>
      <w:r>
        <w:rPr>
          <w:rFonts w:hint="eastAsia" w:ascii="黑体" w:hAnsi="黑体" w:eastAsia="黑体" w:cs="楷体"/>
          <w:bCs/>
          <w:color w:val="auto"/>
          <w:kern w:val="2"/>
          <w:sz w:val="32"/>
          <w:szCs w:val="32"/>
          <w:lang w:val="en-US" w:eastAsia="zh-CN" w:bidi="ar"/>
        </w:rPr>
        <w:t>第十一条</w:t>
      </w:r>
      <w:r>
        <w:rPr>
          <w:rFonts w:hint="eastAsia"/>
          <w:color w:val="auto"/>
          <w:lang w:val="en-US" w:eastAsia="zh-CN"/>
        </w:rPr>
        <w:t>【</w:t>
      </w:r>
      <w:r>
        <w:rPr>
          <w:rFonts w:hint="eastAsia" w:ascii="黑体" w:hAnsi="黑体" w:eastAsia="黑体" w:cs="楷体"/>
          <w:bCs/>
          <w:color w:val="auto"/>
          <w:kern w:val="2"/>
          <w:sz w:val="32"/>
          <w:szCs w:val="32"/>
          <w:lang w:val="en-US" w:eastAsia="zh-CN" w:bidi="ar"/>
        </w:rPr>
        <w:t>提示与知晓</w:t>
      </w:r>
      <w:r>
        <w:rPr>
          <w:rFonts w:hint="eastAsia"/>
          <w:color w:val="auto"/>
          <w:lang w:val="en-US" w:eastAsia="zh-CN"/>
        </w:rPr>
        <w:t>】</w:t>
      </w:r>
    </w:p>
    <w:p>
      <w:pPr>
        <w:keepNext w:val="0"/>
        <w:keepLines w:val="0"/>
        <w:pageBreakBefore w:val="0"/>
        <w:kinsoku/>
        <w:overflowPunct/>
        <w:autoSpaceDE/>
        <w:autoSpaceDN/>
        <w:bidi w:val="0"/>
        <w:snapToGrid/>
        <w:spacing w:line="240" w:lineRule="auto"/>
        <w:ind w:firstLine="632" w:firstLineChars="200"/>
        <w:textAlignment w:val="auto"/>
        <w:rPr>
          <w:rFonts w:hint="eastAsia"/>
          <w:color w:val="auto"/>
        </w:rPr>
      </w:pPr>
      <w:r>
        <w:rPr>
          <w:rFonts w:hint="eastAsia"/>
          <w:color w:val="auto"/>
        </w:rPr>
        <w:t> 市场</w:t>
      </w:r>
      <w:r>
        <w:rPr>
          <w:rFonts w:hint="eastAsia"/>
          <w:color w:val="auto"/>
          <w:lang w:eastAsia="zh-CN"/>
        </w:rPr>
        <w:t>监督管理</w:t>
      </w:r>
      <w:r>
        <w:rPr>
          <w:rFonts w:hint="eastAsia"/>
          <w:color w:val="auto"/>
        </w:rPr>
        <w:t>部门在</w:t>
      </w:r>
      <w:r>
        <w:rPr>
          <w:rFonts w:hint="eastAsia"/>
          <w:color w:val="auto"/>
          <w:lang w:eastAsia="zh-CN"/>
        </w:rPr>
        <w:t>受理餐饮服务项目市场</w:t>
      </w:r>
      <w:r>
        <w:rPr>
          <w:rFonts w:hint="eastAsia"/>
          <w:color w:val="auto"/>
        </w:rPr>
        <w:t>主体登记、食品经营许可时，应当明确</w:t>
      </w:r>
      <w:r>
        <w:rPr>
          <w:rFonts w:hint="eastAsia"/>
          <w:color w:val="auto"/>
          <w:lang w:eastAsia="zh-CN"/>
        </w:rPr>
        <w:t>告知</w:t>
      </w:r>
      <w:r>
        <w:rPr>
          <w:rFonts w:hint="eastAsia"/>
          <w:color w:val="auto"/>
        </w:rPr>
        <w:t>申请人</w:t>
      </w:r>
      <w:r>
        <w:rPr>
          <w:rFonts w:hint="eastAsia"/>
          <w:color w:val="auto"/>
          <w:lang w:eastAsia="zh-CN"/>
        </w:rPr>
        <w:t>必须</w:t>
      </w:r>
      <w:r>
        <w:rPr>
          <w:rFonts w:hint="eastAsia"/>
          <w:color w:val="auto"/>
        </w:rPr>
        <w:t>遵守的餐饮业</w:t>
      </w:r>
      <w:r>
        <w:rPr>
          <w:rFonts w:hint="eastAsia"/>
          <w:color w:val="auto"/>
          <w:lang w:eastAsia="zh-CN"/>
        </w:rPr>
        <w:t>油烟</w:t>
      </w:r>
      <w:r>
        <w:rPr>
          <w:rFonts w:hint="eastAsia"/>
          <w:color w:val="auto"/>
        </w:rPr>
        <w:t>污染防治</w:t>
      </w:r>
      <w:r>
        <w:rPr>
          <w:rFonts w:hint="eastAsia"/>
          <w:color w:val="auto"/>
          <w:lang w:eastAsia="zh-CN"/>
        </w:rPr>
        <w:t>的法律法规规定</w:t>
      </w:r>
      <w:r>
        <w:rPr>
          <w:rFonts w:hint="eastAsia"/>
          <w:color w:val="auto"/>
        </w:rPr>
        <w:t>。</w:t>
      </w:r>
    </w:p>
    <w:p>
      <w:pPr>
        <w:pStyle w:val="15"/>
        <w:keepNext w:val="0"/>
        <w:keepLines w:val="0"/>
        <w:pageBreakBefore w:val="0"/>
        <w:kinsoku/>
        <w:overflowPunct/>
        <w:autoSpaceDE/>
        <w:autoSpaceDN/>
        <w:bidi w:val="0"/>
        <w:snapToGrid/>
        <w:spacing w:line="240" w:lineRule="auto"/>
        <w:ind w:left="0" w:leftChars="0" w:firstLine="632" w:firstLineChars="200"/>
        <w:textAlignment w:val="auto"/>
        <w:rPr>
          <w:rFonts w:hint="default" w:eastAsia="仿宋"/>
          <w:color w:val="auto"/>
          <w:lang w:val="en-US" w:eastAsia="zh-CN"/>
        </w:rPr>
      </w:pPr>
      <w:r>
        <w:rPr>
          <w:rFonts w:hint="eastAsia" w:ascii="仿宋" w:hAnsi="仿宋" w:eastAsia="仿宋" w:cs="仿宋"/>
          <w:color w:val="auto"/>
          <w:lang w:eastAsia="zh-CN"/>
        </w:rPr>
        <w:t>对在第十条第一款所列地点新建、改建、扩建产生油烟、异味、</w:t>
      </w:r>
      <w:r>
        <w:rPr>
          <w:rFonts w:hint="eastAsia" w:ascii="仿宋" w:hAnsi="仿宋" w:eastAsia="仿宋" w:cs="仿宋"/>
          <w:color w:val="auto"/>
          <w:lang w:val="en-US" w:eastAsia="zh-CN"/>
        </w:rPr>
        <w:t>废气</w:t>
      </w:r>
      <w:r>
        <w:rPr>
          <w:rFonts w:hint="eastAsia" w:ascii="仿宋" w:hAnsi="仿宋" w:eastAsia="仿宋" w:cs="仿宋"/>
          <w:color w:val="auto"/>
          <w:lang w:eastAsia="zh-CN"/>
        </w:rPr>
        <w:t>的餐饮服务项目，不予办理小餐饮登记证或者不予核准。</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第十二条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油烟排放要求</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餐饮服务</w:t>
      </w:r>
      <w:r>
        <w:rPr>
          <w:rFonts w:hint="eastAsia" w:cs="仿宋"/>
          <w:color w:val="auto"/>
          <w:lang w:eastAsia="zh-CN"/>
        </w:rPr>
        <w:t>项目</w:t>
      </w:r>
      <w:r>
        <w:rPr>
          <w:rFonts w:hint="eastAsia" w:ascii="仿宋" w:hAnsi="仿宋" w:eastAsia="仿宋" w:cs="仿宋"/>
          <w:color w:val="auto"/>
        </w:rPr>
        <w:t>排放的油烟，不得超过国家油烟排放标准</w:t>
      </w:r>
      <w:r>
        <w:rPr>
          <w:rFonts w:hint="eastAsia" w:cs="仿宋"/>
          <w:color w:val="auto"/>
          <w:lang w:eastAsia="zh-CN"/>
        </w:rPr>
        <w:t>。</w:t>
      </w:r>
      <w:r>
        <w:rPr>
          <w:rFonts w:hint="eastAsia" w:ascii="仿宋" w:hAnsi="仿宋" w:eastAsia="仿宋" w:cs="仿宋"/>
          <w:color w:val="auto"/>
        </w:rPr>
        <w:t> </w:t>
      </w:r>
    </w:p>
    <w:p>
      <w:pPr>
        <w:keepNext w:val="0"/>
        <w:keepLines w:val="0"/>
        <w:pageBreakBefore w:val="0"/>
        <w:kinsoku/>
        <w:overflowPunct/>
        <w:autoSpaceDE/>
        <w:autoSpaceDN/>
        <w:bidi w:val="0"/>
        <w:snapToGrid/>
        <w:spacing w:line="240" w:lineRule="auto"/>
        <w:ind w:firstLine="632" w:firstLineChars="200"/>
        <w:textAlignment w:val="auto"/>
        <w:rPr>
          <w:rFonts w:hint="eastAsia"/>
          <w:color w:val="auto"/>
        </w:rPr>
      </w:pPr>
      <w:r>
        <w:rPr>
          <w:rFonts w:hint="eastAsia" w:cs="仿宋"/>
          <w:color w:val="auto"/>
          <w:lang w:eastAsia="zh-CN"/>
        </w:rPr>
        <w:t>排放</w:t>
      </w:r>
      <w:r>
        <w:rPr>
          <w:rFonts w:hint="eastAsia" w:ascii="仿宋" w:hAnsi="仿宋" w:eastAsia="仿宋" w:cs="仿宋"/>
          <w:color w:val="auto"/>
        </w:rPr>
        <w:t>油烟的餐饮服务项目，应当按照</w:t>
      </w:r>
      <w:r>
        <w:rPr>
          <w:rFonts w:hint="eastAsia"/>
          <w:color w:val="auto"/>
        </w:rPr>
        <w:t>国家餐饮业环境保护技术规范</w:t>
      </w:r>
      <w:r>
        <w:rPr>
          <w:rFonts w:hint="eastAsia" w:ascii="仿宋" w:hAnsi="仿宋" w:eastAsia="仿宋" w:cs="仿宋"/>
          <w:color w:val="auto"/>
        </w:rPr>
        <w:t>的要求，安装与其经营规模、烹饪工艺相匹配的油烟净化设施</w:t>
      </w:r>
      <w:r>
        <w:rPr>
          <w:rFonts w:hint="eastAsia"/>
          <w:color w:val="auto"/>
          <w:lang w:val="en-US" w:eastAsia="zh-CN"/>
        </w:rPr>
        <w:t>，或者采取其他油烟净化措施，使油烟达标排放，并防止对附近居民的正常生活环境造成污染。</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cs="仿宋"/>
          <w:color w:val="auto"/>
          <w:lang w:eastAsia="zh-CN"/>
        </w:rPr>
        <w:t>禁止</w:t>
      </w:r>
      <w:r>
        <w:rPr>
          <w:rFonts w:hint="eastAsia" w:ascii="仿宋" w:hAnsi="仿宋" w:eastAsia="仿宋" w:cs="仿宋"/>
          <w:color w:val="auto"/>
        </w:rPr>
        <w:t>经</w:t>
      </w:r>
      <w:r>
        <w:rPr>
          <w:rFonts w:hint="eastAsia" w:ascii="仿宋" w:hAnsi="仿宋" w:cs="仿宋"/>
          <w:color w:val="auto"/>
          <w:lang w:eastAsia="zh-CN"/>
        </w:rPr>
        <w:t>城镇</w:t>
      </w:r>
      <w:r>
        <w:rPr>
          <w:rFonts w:hint="eastAsia" w:ascii="仿宋" w:hAnsi="仿宋" w:eastAsia="仿宋" w:cs="仿宋"/>
          <w:color w:val="auto"/>
        </w:rPr>
        <w:t>雨水或者污水管道</w:t>
      </w:r>
      <w:r>
        <w:rPr>
          <w:rFonts w:hint="eastAsia" w:cs="仿宋"/>
          <w:color w:val="auto"/>
          <w:lang w:eastAsia="zh-CN"/>
        </w:rPr>
        <w:t>等设施</w:t>
      </w:r>
      <w:r>
        <w:rPr>
          <w:rFonts w:hint="eastAsia" w:ascii="仿宋" w:hAnsi="仿宋" w:eastAsia="仿宋" w:cs="仿宋"/>
          <w:color w:val="auto"/>
        </w:rPr>
        <w:t>排放油烟。</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第十三条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油烟排放口、采样点设置要求</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 新建、改建、扩建餐饮服务项目，油烟排放口的高度、朝向、与环境敏感建筑的距离，应当符合国家有关标准、技术规范的要求</w:t>
      </w:r>
      <w:r>
        <w:rPr>
          <w:rFonts w:hint="eastAsia" w:ascii="仿宋" w:hAnsi="仿宋" w:eastAsia="仿宋" w:cs="仿宋"/>
          <w:color w:val="auto"/>
          <w:lang w:eastAsia="zh-CN"/>
        </w:rPr>
        <w:t>，</w:t>
      </w:r>
      <w:r>
        <w:rPr>
          <w:rFonts w:hint="default" w:ascii="仿宋" w:hAnsi="仿宋" w:eastAsia="仿宋" w:cs="仿宋"/>
          <w:color w:val="auto"/>
          <w:lang w:val="en-US" w:eastAsia="zh-CN"/>
        </w:rPr>
        <w:t>不得影响周围居民生活、工作环境</w:t>
      </w:r>
      <w:r>
        <w:rPr>
          <w:rFonts w:hint="eastAsia" w:ascii="仿宋" w:hAnsi="仿宋" w:eastAsia="仿宋" w:cs="仿宋"/>
          <w:color w:val="auto"/>
          <w:lang w:val="en-US" w:eastAsia="zh-CN"/>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 餐饮服务项目油烟排放口</w:t>
      </w:r>
      <w:r>
        <w:rPr>
          <w:rFonts w:hint="eastAsia" w:ascii="仿宋" w:hAnsi="仿宋" w:eastAsia="仿宋" w:cs="仿宋"/>
          <w:color w:val="auto"/>
          <w:lang w:val="en-US" w:eastAsia="zh-CN"/>
        </w:rPr>
        <w:t>应当预留监测采样空间，设置永久性采样口、采样平台及采样标识</w:t>
      </w:r>
      <w:r>
        <w:rPr>
          <w:rFonts w:hint="eastAsia" w:ascii="仿宋" w:hAnsi="仿宋" w:eastAsia="仿宋" w:cs="仿宋"/>
          <w:color w:val="auto"/>
        </w:rPr>
        <w:t>。</w:t>
      </w:r>
      <w:r>
        <w:rPr>
          <w:rFonts w:hint="eastAsia" w:ascii="仿宋" w:hAnsi="仿宋" w:cs="仿宋"/>
          <w:color w:val="auto"/>
          <w:lang w:eastAsia="zh-CN"/>
        </w:rPr>
        <w:t>设置的采样口应当</w:t>
      </w:r>
      <w:r>
        <w:rPr>
          <w:rFonts w:hint="eastAsia" w:ascii="仿宋" w:hAnsi="仿宋" w:eastAsia="仿宋" w:cs="仿宋"/>
          <w:color w:val="auto"/>
        </w:rPr>
        <w:t>符合国家有关标准要求</w:t>
      </w:r>
      <w:r>
        <w:rPr>
          <w:rFonts w:hint="eastAsia" w:ascii="仿宋" w:hAnsi="仿宋" w:cs="仿宋"/>
          <w:color w:val="auto"/>
          <w:lang w:val="en-US" w:eastAsia="zh-CN"/>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第十四条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设施维护管理要求</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 w:hAnsi="仿宋" w:eastAsia="仿宋" w:cs="仿宋"/>
          <w:color w:val="auto"/>
        </w:rPr>
      </w:pPr>
      <w:r>
        <w:rPr>
          <w:rFonts w:hint="eastAsia" w:ascii="仿宋" w:hAnsi="仿宋" w:eastAsia="仿宋" w:cs="仿宋"/>
          <w:color w:val="auto"/>
        </w:rPr>
        <w:t>餐饮服务经营者应当加强烟道的维护和管理，确保烟道完整、密闭；不得封堵、改变</w:t>
      </w:r>
      <w:r>
        <w:rPr>
          <w:rFonts w:hint="eastAsia" w:ascii="仿宋" w:hAnsi="仿宋" w:cs="仿宋"/>
          <w:color w:val="auto"/>
          <w:lang w:eastAsia="zh-CN"/>
        </w:rPr>
        <w:t>专用</w:t>
      </w:r>
      <w:r>
        <w:rPr>
          <w:rFonts w:hint="eastAsia" w:ascii="仿宋" w:hAnsi="仿宋" w:eastAsia="仿宋" w:cs="仿宋"/>
          <w:color w:val="auto"/>
        </w:rPr>
        <w:t>烟道</w:t>
      </w:r>
      <w:r>
        <w:rPr>
          <w:rFonts w:hint="eastAsia" w:ascii="仿宋" w:hAnsi="仿宋" w:cs="仿宋"/>
          <w:color w:val="auto"/>
          <w:lang w:eastAsia="zh-CN"/>
        </w:rPr>
        <w:t>，不得直接向大气排放油烟</w:t>
      </w:r>
      <w:r>
        <w:rPr>
          <w:rFonts w:hint="eastAsia" w:ascii="仿宋" w:hAnsi="仿宋" w:eastAsia="仿宋" w:cs="仿宋"/>
          <w:color w:val="auto"/>
        </w:rPr>
        <w:t>。</w:t>
      </w:r>
    </w:p>
    <w:p>
      <w:pPr>
        <w:keepNext w:val="0"/>
        <w:keepLines w:val="0"/>
        <w:pageBreakBefore w:val="0"/>
        <w:kinsoku/>
        <w:overflowPunct/>
        <w:autoSpaceDE/>
        <w:autoSpaceDN/>
        <w:bidi w:val="0"/>
        <w:snapToGrid/>
        <w:spacing w:line="240" w:lineRule="auto"/>
        <w:ind w:firstLine="632" w:firstLineChars="200"/>
        <w:textAlignment w:val="auto"/>
        <w:rPr>
          <w:rFonts w:hint="eastAsia" w:cs="仿宋"/>
          <w:color w:val="auto"/>
          <w:lang w:eastAsia="zh-CN"/>
        </w:rPr>
      </w:pPr>
      <w:r>
        <w:rPr>
          <w:rFonts w:hint="eastAsia" w:ascii="仿宋" w:hAnsi="仿宋" w:eastAsia="仿宋" w:cs="仿宋"/>
          <w:color w:val="auto"/>
        </w:rPr>
        <w:t>餐饮服务经营者应当</w:t>
      </w:r>
      <w:r>
        <w:rPr>
          <w:rFonts w:hint="eastAsia" w:cs="仿宋"/>
          <w:color w:val="auto"/>
          <w:lang w:eastAsia="zh-CN"/>
        </w:rPr>
        <w:t>及时清洗维护</w:t>
      </w:r>
      <w:r>
        <w:rPr>
          <w:rFonts w:hint="eastAsia" w:ascii="仿宋" w:hAnsi="仿宋" w:eastAsia="仿宋" w:cs="仿宋"/>
          <w:color w:val="auto"/>
        </w:rPr>
        <w:t>油烟净化设施，保持正常</w:t>
      </w:r>
      <w:r>
        <w:rPr>
          <w:rFonts w:hint="eastAsia" w:cs="仿宋"/>
          <w:color w:val="auto"/>
          <w:lang w:eastAsia="zh-CN"/>
        </w:rPr>
        <w:t>使用，如实记录</w:t>
      </w:r>
      <w:r>
        <w:rPr>
          <w:rFonts w:hint="eastAsia" w:ascii="仿宋" w:hAnsi="仿宋" w:eastAsia="仿宋" w:cs="仿宋"/>
          <w:color w:val="auto"/>
        </w:rPr>
        <w:t>清洗维护</w:t>
      </w:r>
      <w:r>
        <w:rPr>
          <w:rFonts w:hint="eastAsia" w:cs="仿宋"/>
          <w:color w:val="auto"/>
          <w:lang w:eastAsia="zh-CN"/>
        </w:rPr>
        <w:t>信息，信息</w:t>
      </w:r>
      <w:r>
        <w:rPr>
          <w:rFonts w:hint="eastAsia" w:ascii="仿宋" w:hAnsi="仿宋" w:eastAsia="仿宋" w:cs="仿宋"/>
          <w:color w:val="auto"/>
        </w:rPr>
        <w:t>保存期限不少于一年</w:t>
      </w:r>
      <w:r>
        <w:rPr>
          <w:rFonts w:hint="eastAsia" w:cs="仿宋"/>
          <w:color w:val="auto"/>
          <w:lang w:eastAsia="zh-CN"/>
        </w:rPr>
        <w:t>；不得闲置或者擅自拆除油烟净化设施。</w:t>
      </w:r>
    </w:p>
    <w:p>
      <w:pPr>
        <w:rPr>
          <w:rFonts w:hint="default"/>
        </w:rPr>
      </w:pPr>
      <w:r>
        <w:rPr>
          <w:rFonts w:hint="default"/>
        </w:rPr>
        <w:t>城市管理部门会同生态环境部门定期对油烟净化设施运行情况进行检查，建立检查记录档案。对</w:t>
      </w:r>
      <w:r>
        <w:rPr>
          <w:rFonts w:hint="eastAsia"/>
          <w:lang w:eastAsia="zh-CN"/>
        </w:rPr>
        <w:t>需要现场检测</w:t>
      </w:r>
      <w:r>
        <w:rPr>
          <w:rFonts w:hint="default"/>
        </w:rPr>
        <w:t>油烟的，生态环境部门</w:t>
      </w:r>
      <w:r>
        <w:rPr>
          <w:rFonts w:hint="eastAsia"/>
          <w:lang w:eastAsia="zh-CN"/>
        </w:rPr>
        <w:t>应当</w:t>
      </w:r>
      <w:r>
        <w:rPr>
          <w:rFonts w:hint="default"/>
        </w:rPr>
        <w:t>及时进行检测</w:t>
      </w:r>
      <w:r>
        <w:rPr>
          <w:rFonts w:hint="eastAsia"/>
          <w:lang w:eastAsia="zh-CN"/>
        </w:rPr>
        <w:t>，提供认定意见</w:t>
      </w:r>
      <w:r>
        <w:rPr>
          <w:rFonts w:hint="default"/>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第十五条</w:t>
      </w:r>
      <w:r>
        <w:rPr>
          <w:rFonts w:hint="eastAsia" w:ascii="仿宋_GB2312" w:hAnsi="仿宋_GB2312" w:eastAsia="仿宋" w:cs="仿宋_GB2312"/>
          <w:color w:val="auto"/>
          <w:kern w:val="2"/>
          <w:sz w:val="32"/>
          <w:szCs w:val="32"/>
          <w:lang w:val="en-US" w:eastAsia="zh-CN" w:bidi="ar-SA"/>
        </w:rPr>
        <w:t>【</w:t>
      </w:r>
      <w:r>
        <w:rPr>
          <w:rFonts w:hint="default" w:ascii="黑体" w:hAnsi="黑体" w:eastAsia="黑体" w:cs="楷体"/>
          <w:bCs/>
          <w:color w:val="auto"/>
          <w:kern w:val="2"/>
          <w:sz w:val="32"/>
          <w:szCs w:val="32"/>
          <w:lang w:val="en-US" w:eastAsia="zh-CN" w:bidi="ar"/>
        </w:rPr>
        <w:t>禁止露天经营区域/允许露天经营集中区域</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任何单位和个人不得在禁止区域内露天烧烤食品，或者为露天烧烤食品提供场地。</w:t>
      </w:r>
      <w:r>
        <w:rPr>
          <w:rFonts w:hint="default" w:ascii="仿宋" w:hAnsi="仿宋" w:eastAsia="仿宋" w:cs="仿宋"/>
          <w:color w:val="auto"/>
          <w:sz w:val="32"/>
          <w:szCs w:val="32"/>
          <w:lang w:val="en-US" w:eastAsia="zh-CN"/>
        </w:rPr>
        <w:t>禁止露天烧烤食品的区域由</w:t>
      </w:r>
      <w:r>
        <w:rPr>
          <w:rFonts w:hint="eastAsia" w:ascii="仿宋" w:hAnsi="仿宋" w:eastAsia="仿宋" w:cs="仿宋"/>
          <w:color w:val="auto"/>
          <w:sz w:val="32"/>
          <w:szCs w:val="32"/>
          <w:lang w:val="en-US" w:eastAsia="zh-CN"/>
        </w:rPr>
        <w:t>县（区）</w:t>
      </w:r>
      <w:r>
        <w:rPr>
          <w:rFonts w:hint="default" w:ascii="仿宋" w:hAnsi="仿宋" w:eastAsia="仿宋" w:cs="仿宋"/>
          <w:color w:val="auto"/>
          <w:sz w:val="32"/>
          <w:szCs w:val="32"/>
          <w:lang w:val="en-US" w:eastAsia="zh-CN"/>
        </w:rPr>
        <w:t>人民政府划定并向社会公布。</w:t>
      </w:r>
    </w:p>
    <w:p>
      <w:pPr>
        <w:keepNext w:val="0"/>
        <w:keepLines w:val="0"/>
        <w:pageBreakBefore w:val="0"/>
        <w:kinsoku/>
        <w:overflowPunct/>
        <w:autoSpaceDE/>
        <w:autoSpaceDN/>
        <w:bidi w:val="0"/>
        <w:snapToGrid/>
        <w:spacing w:line="240" w:lineRule="auto"/>
        <w:ind w:firstLine="632" w:firstLineChars="200"/>
        <w:textAlignment w:val="auto"/>
        <w:rPr>
          <w:color w:val="auto"/>
        </w:rPr>
      </w:pPr>
      <w:r>
        <w:rPr>
          <w:rFonts w:hint="eastAsia" w:cs="仿宋"/>
          <w:color w:val="auto"/>
          <w:sz w:val="32"/>
          <w:szCs w:val="32"/>
          <w:lang w:eastAsia="zh-CN"/>
        </w:rPr>
        <w:t>县（区）</w:t>
      </w:r>
      <w:r>
        <w:rPr>
          <w:rFonts w:hint="eastAsia" w:ascii="仿宋" w:hAnsi="仿宋" w:eastAsia="仿宋" w:cs="仿宋"/>
          <w:color w:val="auto"/>
          <w:sz w:val="32"/>
          <w:szCs w:val="32"/>
        </w:rPr>
        <w:t>人民政府可以划定露天经营产生油烟的餐饮服务项目集中区域</w:t>
      </w:r>
      <w:r>
        <w:rPr>
          <w:rFonts w:hint="eastAsia" w:ascii="仿宋" w:hAnsi="仿宋" w:cs="仿宋"/>
          <w:color w:val="auto"/>
          <w:sz w:val="32"/>
          <w:szCs w:val="32"/>
          <w:lang w:eastAsia="zh-CN"/>
        </w:rPr>
        <w:t>。</w:t>
      </w:r>
      <w:r>
        <w:rPr>
          <w:rFonts w:hint="eastAsia" w:ascii="仿宋" w:hAnsi="仿宋" w:eastAsia="仿宋" w:cs="仿宋"/>
          <w:color w:val="auto"/>
          <w:sz w:val="32"/>
          <w:szCs w:val="32"/>
        </w:rPr>
        <w:t>集中经营区域</w:t>
      </w:r>
      <w:r>
        <w:rPr>
          <w:rFonts w:hint="eastAsia" w:ascii="仿宋" w:hAnsi="仿宋" w:cs="仿宋"/>
          <w:color w:val="auto"/>
          <w:sz w:val="32"/>
          <w:szCs w:val="32"/>
          <w:lang w:eastAsia="zh-CN"/>
        </w:rPr>
        <w:t>不得使用高污染燃料。</w:t>
      </w:r>
      <w:r>
        <w:rPr>
          <w:rFonts w:hint="eastAsia" w:ascii="仿宋" w:hAnsi="仿宋" w:eastAsia="仿宋" w:cs="仿宋"/>
          <w:color w:val="auto"/>
          <w:sz w:val="32"/>
          <w:szCs w:val="32"/>
        </w:rPr>
        <w:t>集中经营区域和时段的规划设置、摊位数量等信息向社会</w:t>
      </w:r>
      <w:r>
        <w:rPr>
          <w:rFonts w:hint="eastAsia" w:cs="仿宋"/>
          <w:color w:val="auto"/>
          <w:sz w:val="32"/>
          <w:szCs w:val="32"/>
          <w:lang w:eastAsia="zh-CN"/>
        </w:rPr>
        <w:t>公布</w:t>
      </w:r>
      <w:r>
        <w:rPr>
          <w:rFonts w:hint="eastAsia" w:ascii="仿宋" w:hAnsi="仿宋" w:eastAsia="仿宋" w:cs="仿宋"/>
          <w:color w:val="auto"/>
          <w:sz w:val="32"/>
          <w:szCs w:val="32"/>
        </w:rPr>
        <w:t>。</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第十六条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转致条款</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adjustRightInd w:val="0"/>
        <w:snapToGrid/>
        <w:spacing w:line="240" w:lineRule="auto"/>
        <w:ind w:firstLine="632" w:firstLineChars="200"/>
        <w:textAlignment w:val="auto"/>
        <w:rPr>
          <w:rFonts w:hint="eastAsia" w:ascii="仿宋" w:hAnsi="仿宋" w:cs="仿宋"/>
          <w:color w:val="auto"/>
        </w:rPr>
      </w:pPr>
      <w:r>
        <w:rPr>
          <w:rFonts w:hint="eastAsia" w:ascii="仿宋" w:hAnsi="仿宋" w:eastAsia="仿宋" w:cs="仿宋"/>
          <w:color w:val="auto"/>
        </w:rPr>
        <w:t>违反本</w:t>
      </w:r>
      <w:r>
        <w:rPr>
          <w:rFonts w:hint="eastAsia" w:cs="仿宋"/>
          <w:color w:val="auto"/>
          <w:lang w:eastAsia="zh-CN"/>
        </w:rPr>
        <w:t>条例</w:t>
      </w:r>
      <w:r>
        <w:rPr>
          <w:rFonts w:hint="eastAsia" w:ascii="仿宋" w:hAnsi="仿宋" w:eastAsia="仿宋" w:cs="仿宋"/>
          <w:color w:val="auto"/>
        </w:rPr>
        <w:t>规定</w:t>
      </w:r>
      <w:r>
        <w:rPr>
          <w:rFonts w:hint="eastAsia" w:ascii="仿宋" w:hAnsi="仿宋" w:cs="仿宋"/>
          <w:color w:val="auto"/>
          <w:lang w:eastAsia="zh-CN"/>
        </w:rPr>
        <w:t>的行为，</w:t>
      </w:r>
      <w:r>
        <w:rPr>
          <w:rFonts w:hint="eastAsia" w:ascii="仿宋" w:hAnsi="仿宋" w:cs="仿宋"/>
          <w:color w:val="auto"/>
        </w:rPr>
        <w:t>法律、法规已有法律责任规定的，从其规定。</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 xml:space="preserve">第十七条 </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违反烟道管理要求的法律责任</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违反本</w:t>
      </w:r>
      <w:r>
        <w:rPr>
          <w:rFonts w:hint="eastAsia" w:ascii="仿宋" w:hAnsi="仿宋" w:cs="仿宋"/>
          <w:color w:val="auto"/>
          <w:lang w:val="en-US" w:eastAsia="zh-CN"/>
        </w:rPr>
        <w:t>条例</w:t>
      </w:r>
      <w:r>
        <w:rPr>
          <w:rFonts w:hint="eastAsia" w:ascii="仿宋" w:hAnsi="仿宋" w:eastAsia="仿宋" w:cs="仿宋"/>
          <w:color w:val="auto"/>
          <w:lang w:val="en-US" w:eastAsia="zh-CN"/>
        </w:rPr>
        <w:t>规定，排放油烟的餐饮服务经营者封堵、改变专用烟道直接向大气排放油烟的，由</w:t>
      </w:r>
      <w:r>
        <w:rPr>
          <w:rFonts w:hint="eastAsia" w:ascii="仿宋" w:hAnsi="仿宋" w:cs="仿宋"/>
          <w:color w:val="auto"/>
          <w:lang w:val="en-US" w:eastAsia="zh-CN"/>
        </w:rPr>
        <w:t>城市管理</w:t>
      </w:r>
      <w:r>
        <w:rPr>
          <w:rFonts w:hint="eastAsia" w:ascii="仿宋" w:hAnsi="仿宋" w:eastAsia="仿宋" w:cs="仿宋"/>
          <w:color w:val="auto"/>
          <w:lang w:val="en-US" w:eastAsia="zh-CN"/>
        </w:rPr>
        <w:t>主管部门责令改正，处一万元以上五万元以下罚款；拒不改正的，责令停业整治。其他单位和个人封堵、改变专用烟道直接向大气排放油烟的，由</w:t>
      </w:r>
      <w:r>
        <w:rPr>
          <w:rFonts w:hint="eastAsia" w:ascii="仿宋" w:hAnsi="仿宋" w:cs="仿宋"/>
          <w:color w:val="auto"/>
          <w:lang w:val="en-US" w:eastAsia="zh-CN"/>
        </w:rPr>
        <w:t>城市管理</w:t>
      </w:r>
      <w:r>
        <w:rPr>
          <w:rFonts w:hint="eastAsia" w:ascii="仿宋" w:hAnsi="仿宋" w:eastAsia="仿宋" w:cs="仿宋"/>
          <w:color w:val="auto"/>
          <w:lang w:val="en-US" w:eastAsia="zh-CN"/>
        </w:rPr>
        <w:t>主管部门责令改正；拒不改正的，处一万元以上五万元以下罚款。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 xml:space="preserve">第十八条 </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违反油烟排放要求的法律责任</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违反本</w:t>
      </w:r>
      <w:r>
        <w:rPr>
          <w:rFonts w:hint="eastAsia" w:ascii="仿宋" w:hAnsi="仿宋" w:cs="仿宋"/>
          <w:color w:val="auto"/>
          <w:lang w:val="en-US" w:eastAsia="zh-CN"/>
        </w:rPr>
        <w:t>条例</w:t>
      </w:r>
      <w:r>
        <w:rPr>
          <w:rFonts w:hint="eastAsia" w:ascii="仿宋" w:hAnsi="仿宋" w:eastAsia="仿宋" w:cs="仿宋"/>
          <w:color w:val="auto"/>
          <w:lang w:val="en-US" w:eastAsia="zh-CN"/>
        </w:rPr>
        <w:t>规定，向城镇</w:t>
      </w:r>
      <w:r>
        <w:rPr>
          <w:rFonts w:hint="eastAsia" w:ascii="仿宋" w:hAnsi="仿宋" w:cs="仿宋"/>
          <w:color w:val="auto"/>
          <w:lang w:val="en-US" w:eastAsia="zh-CN"/>
        </w:rPr>
        <w:t>污水</w:t>
      </w:r>
      <w:r>
        <w:rPr>
          <w:rFonts w:hint="eastAsia" w:ascii="仿宋" w:hAnsi="仿宋" w:eastAsia="仿宋" w:cs="仿宋"/>
          <w:color w:val="auto"/>
          <w:lang w:val="en-US" w:eastAsia="zh-CN"/>
        </w:rPr>
        <w:t>设施排放油烟的由城乡建设主管部门</w:t>
      </w:r>
      <w:r>
        <w:rPr>
          <w:rFonts w:hint="eastAsia" w:ascii="仿宋" w:hAnsi="仿宋" w:cs="仿宋"/>
          <w:color w:val="auto"/>
          <w:lang w:val="en-US" w:eastAsia="zh-CN"/>
        </w:rPr>
        <w:t>、</w:t>
      </w:r>
      <w:r>
        <w:rPr>
          <w:rFonts w:hint="eastAsia" w:ascii="仿宋" w:hAnsi="仿宋" w:eastAsia="仿宋" w:cs="仿宋"/>
          <w:color w:val="auto"/>
          <w:lang w:val="en-US" w:eastAsia="zh-CN"/>
        </w:rPr>
        <w:t>向城镇</w:t>
      </w:r>
      <w:r>
        <w:rPr>
          <w:rFonts w:hint="eastAsia" w:ascii="仿宋" w:hAnsi="仿宋" w:cs="仿宋"/>
          <w:color w:val="auto"/>
          <w:lang w:val="en-US" w:eastAsia="zh-CN"/>
        </w:rPr>
        <w:t>雨水</w:t>
      </w:r>
      <w:r>
        <w:rPr>
          <w:rFonts w:hint="eastAsia" w:ascii="仿宋" w:hAnsi="仿宋" w:eastAsia="仿宋" w:cs="仿宋"/>
          <w:color w:val="auto"/>
          <w:lang w:val="en-US" w:eastAsia="zh-CN"/>
        </w:rPr>
        <w:t>设施排放油烟的由</w:t>
      </w:r>
      <w:r>
        <w:rPr>
          <w:rFonts w:hint="eastAsia" w:ascii="仿宋" w:hAnsi="仿宋" w:cs="仿宋"/>
          <w:color w:val="auto"/>
          <w:lang w:val="en-US" w:eastAsia="zh-CN"/>
        </w:rPr>
        <w:t>城市管理</w:t>
      </w:r>
      <w:r>
        <w:rPr>
          <w:rFonts w:hint="eastAsia" w:ascii="仿宋" w:hAnsi="仿宋" w:eastAsia="仿宋" w:cs="仿宋"/>
          <w:color w:val="auto"/>
          <w:lang w:val="en-US" w:eastAsia="zh-CN"/>
        </w:rPr>
        <w:t>主管部门</w:t>
      </w:r>
      <w:r>
        <w:rPr>
          <w:rFonts w:hint="eastAsia" w:ascii="仿宋" w:hAnsi="仿宋" w:cs="仿宋"/>
          <w:color w:val="auto"/>
          <w:lang w:val="en-US" w:eastAsia="zh-CN"/>
        </w:rPr>
        <w:t>，</w:t>
      </w:r>
      <w:r>
        <w:rPr>
          <w:rFonts w:hint="eastAsia" w:ascii="仿宋" w:hAnsi="仿宋" w:eastAsia="仿宋" w:cs="仿宋"/>
          <w:color w:val="auto"/>
          <w:lang w:val="en-US" w:eastAsia="zh-CN"/>
        </w:rPr>
        <w:t>责令停止违法行为，限期恢复原状或者采取其他补救措施，并给予警告；逾期不采取补救措施或者造成严重后果的，对单位处十万元以上三十万元以下罚款，对个人处二万元以上十万元以下罚款。</w:t>
      </w:r>
    </w:p>
    <w:p>
      <w:pPr>
        <w:keepNext w:val="0"/>
        <w:keepLines w:val="0"/>
        <w:pageBreakBefore w:val="0"/>
        <w:kinsoku/>
        <w:overflowPunct/>
        <w:autoSpaceDE/>
        <w:autoSpaceDN/>
        <w:bidi w:val="0"/>
        <w:snapToGrid/>
        <w:spacing w:line="240" w:lineRule="auto"/>
        <w:ind w:firstLine="632" w:firstLineChars="200"/>
        <w:textAlignment w:val="auto"/>
        <w:rPr>
          <w:rFonts w:hint="eastAsia" w:ascii="仿宋_GB2312" w:hAnsi="仿宋_GB2312" w:eastAsia="仿宋" w:cs="仿宋_GB2312"/>
          <w:color w:val="auto"/>
          <w:kern w:val="2"/>
          <w:sz w:val="32"/>
          <w:szCs w:val="32"/>
          <w:lang w:val="en-US" w:eastAsia="zh-CN" w:bidi="ar-SA"/>
        </w:rPr>
      </w:pPr>
      <w:r>
        <w:rPr>
          <w:rFonts w:hint="eastAsia" w:ascii="仿宋" w:hAnsi="仿宋" w:eastAsia="仿宋" w:cs="仿宋"/>
          <w:color w:val="auto"/>
        </w:rPr>
        <w:t> </w:t>
      </w:r>
      <w:r>
        <w:rPr>
          <w:rFonts w:hint="eastAsia" w:ascii="黑体" w:hAnsi="黑体" w:eastAsia="黑体" w:cs="楷体"/>
          <w:bCs/>
          <w:color w:val="auto"/>
          <w:kern w:val="2"/>
          <w:sz w:val="32"/>
          <w:szCs w:val="32"/>
          <w:lang w:val="en-US" w:eastAsia="zh-CN" w:bidi="ar"/>
        </w:rPr>
        <w:t>第十九条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违反露天烧烤食品规定的法律责任</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widowControl/>
        <w:suppressLineNumbers w:val="0"/>
        <w:kinsoku/>
        <w:overflowPunct/>
        <w:autoSpaceDE/>
        <w:autoSpaceDN/>
        <w:bidi w:val="0"/>
        <w:snapToGrid/>
        <w:spacing w:line="240" w:lineRule="auto"/>
        <w:ind w:firstLine="632"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违反本条例规定，在县（区）人民政府禁止的时段和区域内露天烧烤食品或者为露天烧烤食品提供场地的，由城市管理主管部门责令改正，没收烧烤工具和违法所得，并</w:t>
      </w:r>
      <w:r>
        <w:rPr>
          <w:color w:val="auto"/>
          <w:lang w:val="en-US" w:eastAsia="zh-CN"/>
        </w:rPr>
        <w:t>对提供场地的和露天烧烤经营</w:t>
      </w:r>
      <w:r>
        <w:rPr>
          <w:rFonts w:hint="default"/>
          <w:color w:val="auto"/>
          <w:lang w:val="en-US" w:eastAsia="zh-CN"/>
        </w:rPr>
        <w:t>者分别</w:t>
      </w:r>
      <w:r>
        <w:rPr>
          <w:rFonts w:hint="eastAsia" w:ascii="仿宋" w:hAnsi="仿宋" w:eastAsia="仿宋" w:cs="仿宋"/>
          <w:i w:val="0"/>
          <w:iCs w:val="0"/>
          <w:caps w:val="0"/>
          <w:color w:val="auto"/>
          <w:spacing w:val="0"/>
          <w:kern w:val="0"/>
          <w:sz w:val="32"/>
          <w:szCs w:val="32"/>
          <w:shd w:val="clear" w:fill="FFFFFF"/>
          <w:lang w:val="en-US" w:eastAsia="zh-CN" w:bidi="ar"/>
        </w:rPr>
        <w:t>处二千元以上二万元以下罚款。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napToGrid/>
        <w:spacing w:before="0" w:beforeAutospacing="0" w:after="0" w:afterAutospacing="0" w:line="240" w:lineRule="auto"/>
        <w:ind w:left="0" w:right="0" w:firstLine="632" w:firstLineChars="200"/>
        <w:jc w:val="left"/>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第二十条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政府有关部门及其工作人员的法律责任</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color w:val="auto"/>
        </w:rPr>
      </w:pPr>
      <w:r>
        <w:rPr>
          <w:rFonts w:hint="eastAsia"/>
          <w:color w:val="auto"/>
          <w:lang w:val="en-US" w:eastAsia="zh-CN"/>
        </w:rPr>
        <w:t>本市</w:t>
      </w:r>
      <w:r>
        <w:rPr>
          <w:color w:val="auto"/>
          <w:lang w:val="en-US" w:eastAsia="zh-CN"/>
        </w:rPr>
        <w:t>各级人民政府、负有</w:t>
      </w:r>
      <w:r>
        <w:rPr>
          <w:rFonts w:hint="eastAsia"/>
          <w:color w:val="auto"/>
        </w:rPr>
        <w:t>餐饮业油烟污染防治监督管理</w:t>
      </w:r>
      <w:r>
        <w:rPr>
          <w:color w:val="auto"/>
          <w:lang w:val="en-US" w:eastAsia="zh-CN"/>
        </w:rPr>
        <w:t>职责的部门及其工作人员滥用职权、玩忽职守、徇私舞弊、弄虚作假的，依法给予处分</w:t>
      </w:r>
      <w:r>
        <w:rPr>
          <w:rFonts w:hint="eastAsia"/>
          <w:color w:val="auto"/>
          <w:lang w:val="en-US" w:eastAsia="zh-CN"/>
        </w:rPr>
        <w:t>；构成犯罪的，依法追究刑事责任</w:t>
      </w:r>
      <w:r>
        <w:rPr>
          <w:color w:val="auto"/>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napToGrid/>
        <w:spacing w:before="0" w:beforeAutospacing="0" w:after="0" w:afterAutospacing="0" w:line="240" w:lineRule="auto"/>
        <w:ind w:left="0" w:right="0" w:firstLine="632" w:firstLineChars="200"/>
        <w:jc w:val="left"/>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第二十一条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参照执行</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color w:val="auto"/>
        </w:rPr>
      </w:pPr>
      <w:r>
        <w:rPr>
          <w:rFonts w:hint="eastAsia"/>
          <w:color w:val="auto"/>
        </w:rPr>
        <w:t>单位食堂等非经营性餐饮</w:t>
      </w:r>
      <w:r>
        <w:rPr>
          <w:rFonts w:hint="eastAsia"/>
          <w:color w:val="auto"/>
          <w:lang w:eastAsia="zh-CN"/>
        </w:rPr>
        <w:t>服务场所的</w:t>
      </w:r>
      <w:r>
        <w:rPr>
          <w:rFonts w:hint="eastAsia"/>
          <w:color w:val="auto"/>
        </w:rPr>
        <w:t>油烟污染防治，参照本条例执行。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napToGrid/>
        <w:spacing w:before="0" w:beforeAutospacing="0" w:after="0" w:afterAutospacing="0" w:line="240" w:lineRule="auto"/>
        <w:ind w:left="0" w:right="0" w:firstLine="632" w:firstLineChars="200"/>
        <w:jc w:val="left"/>
        <w:textAlignment w:val="auto"/>
        <w:rPr>
          <w:rFonts w:hint="eastAsia" w:ascii="仿宋_GB2312" w:hAnsi="仿宋_GB2312" w:eastAsia="仿宋" w:cs="仿宋_GB2312"/>
          <w:color w:val="auto"/>
          <w:kern w:val="2"/>
          <w:sz w:val="32"/>
          <w:szCs w:val="32"/>
          <w:lang w:val="en-US" w:eastAsia="zh-CN" w:bidi="ar-SA"/>
        </w:rPr>
      </w:pPr>
      <w:r>
        <w:rPr>
          <w:rFonts w:hint="eastAsia" w:ascii="黑体" w:hAnsi="黑体" w:eastAsia="黑体" w:cs="楷体"/>
          <w:bCs/>
          <w:color w:val="auto"/>
          <w:kern w:val="2"/>
          <w:sz w:val="32"/>
          <w:szCs w:val="32"/>
          <w:lang w:val="en-US" w:eastAsia="zh-CN" w:bidi="ar"/>
        </w:rPr>
        <w:t>第二十二条</w:t>
      </w:r>
      <w:r>
        <w:rPr>
          <w:rFonts w:hint="eastAsia" w:ascii="仿宋_GB2312" w:hAnsi="仿宋_GB2312" w:eastAsia="仿宋" w:cs="仿宋_GB2312"/>
          <w:color w:val="auto"/>
          <w:kern w:val="2"/>
          <w:sz w:val="32"/>
          <w:szCs w:val="32"/>
          <w:lang w:val="en-US" w:eastAsia="zh-CN" w:bidi="ar-SA"/>
        </w:rPr>
        <w:t>【</w:t>
      </w:r>
      <w:r>
        <w:rPr>
          <w:rFonts w:hint="eastAsia" w:ascii="黑体" w:hAnsi="黑体" w:eastAsia="黑体" w:cs="楷体"/>
          <w:bCs/>
          <w:color w:val="auto"/>
          <w:kern w:val="2"/>
          <w:sz w:val="32"/>
          <w:szCs w:val="32"/>
          <w:lang w:val="en-US" w:eastAsia="zh-CN" w:bidi="ar"/>
        </w:rPr>
        <w:t>施行时间</w:t>
      </w:r>
      <w:r>
        <w:rPr>
          <w:rFonts w:hint="eastAsia" w:ascii="仿宋_GB2312" w:hAnsi="仿宋_GB2312" w:eastAsia="仿宋" w:cs="仿宋_GB2312"/>
          <w:color w:val="auto"/>
          <w:kern w:val="2"/>
          <w:sz w:val="32"/>
          <w:szCs w:val="32"/>
          <w:lang w:val="en-US" w:eastAsia="zh-CN" w:bidi="ar-SA"/>
        </w:rPr>
        <w:t>】</w:t>
      </w:r>
    </w:p>
    <w:p>
      <w:pPr>
        <w:keepNext w:val="0"/>
        <w:keepLines w:val="0"/>
        <w:pageBreakBefore w:val="0"/>
        <w:kinsoku/>
        <w:overflowPunct/>
        <w:autoSpaceDE/>
        <w:autoSpaceDN/>
        <w:bidi w:val="0"/>
        <w:snapToGrid/>
        <w:spacing w:line="240" w:lineRule="auto"/>
        <w:ind w:firstLine="632" w:firstLineChars="200"/>
        <w:textAlignment w:val="auto"/>
        <w:rPr>
          <w:rFonts w:hint="eastAsia"/>
          <w:color w:val="auto"/>
          <w:lang w:val="en-US" w:eastAsia="zh-CN"/>
        </w:rPr>
      </w:pPr>
      <w:r>
        <w:rPr>
          <w:rFonts w:hint="eastAsia"/>
          <w:color w:val="auto"/>
        </w:rPr>
        <w:t>本条例自</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日起施行。</w:t>
      </w:r>
    </w:p>
    <w:sectPr>
      <w:footerReference r:id="rId5" w:type="default"/>
      <w:footerReference r:id="rId6" w:type="even"/>
      <w:pgSz w:w="11906" w:h="16838"/>
      <w:pgMar w:top="2098" w:right="1474" w:bottom="1984" w:left="1587" w:header="851" w:footer="1587"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原版宋体">
    <w:altName w:val="宋体"/>
    <w:panose1 w:val="02010600030101010101"/>
    <w:charset w:val="86"/>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wordWrap w:val="0"/>
                            <w:ind w:left="0" w:leftChars="0" w:firstLine="0" w:firstLineChars="0"/>
                            <w:jc w:val="right"/>
                            <w:rPr>
                              <w:rFonts w:hint="default" w:ascii="原版宋体" w:hAnsi="原版宋体" w:eastAsia="原版宋体" w:cs="原版宋体"/>
                              <w:sz w:val="28"/>
                              <w:szCs w:val="28"/>
                              <w:lang w:val="en-US" w:eastAsia="zh-CN"/>
                            </w:rPr>
                          </w:pP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wordWrap w:val="0"/>
                      <w:ind w:left="0" w:leftChars="0" w:firstLine="0" w:firstLineChars="0"/>
                      <w:jc w:val="right"/>
                      <w:rPr>
                        <w:rFonts w:hint="default" w:ascii="原版宋体" w:hAnsi="原版宋体" w:eastAsia="原版宋体" w:cs="原版宋体"/>
                        <w:sz w:val="28"/>
                        <w:szCs w:val="28"/>
                        <w:lang w:val="en-US" w:eastAsia="zh-CN"/>
                      </w:rPr>
                    </w:pP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ascii="原版宋体" w:hAnsi="原版宋体" w:eastAsia="原版宋体" w:cs="原版宋体"/>
                              <w:sz w:val="28"/>
                              <w:szCs w:val="28"/>
                            </w:rPr>
                          </w:pPr>
                          <w:r>
                            <w:rPr>
                              <w:rFonts w:hint="eastAsia" w:ascii="原版宋体" w:hAnsi="原版宋体" w:eastAsia="原版宋体" w:cs="原版宋体"/>
                              <w:sz w:val="28"/>
                              <w:szCs w:val="28"/>
                              <w:lang w:val="en-US" w:eastAsia="zh-CN"/>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- 2 -</w:t>
                          </w:r>
                          <w:r>
                            <w:rPr>
                              <w:rFonts w:hint="eastAsia" w:ascii="原版宋体" w:hAnsi="原版宋体" w:eastAsia="原版宋体" w:cs="原版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ind w:left="0" w:leftChars="0" w:firstLine="0" w:firstLineChars="0"/>
                      <w:rPr>
                        <w:rFonts w:hint="eastAsia" w:ascii="原版宋体" w:hAnsi="原版宋体" w:eastAsia="原版宋体" w:cs="原版宋体"/>
                        <w:sz w:val="28"/>
                        <w:szCs w:val="28"/>
                      </w:rPr>
                    </w:pPr>
                    <w:r>
                      <w:rPr>
                        <w:rFonts w:hint="eastAsia" w:ascii="原版宋体" w:hAnsi="原版宋体" w:eastAsia="原版宋体" w:cs="原版宋体"/>
                        <w:sz w:val="28"/>
                        <w:szCs w:val="28"/>
                        <w:lang w:val="en-US" w:eastAsia="zh-CN"/>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- 2 -</w:t>
                    </w:r>
                    <w:r>
                      <w:rPr>
                        <w:rFonts w:hint="eastAsia" w:ascii="原版宋体" w:hAnsi="原版宋体" w:eastAsia="原版宋体" w:cs="原版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ZWZmY2ExNTZlOWVlYjYzMjY5MWM4ZjFlZDA1MWEifQ=="/>
  </w:docVars>
  <w:rsids>
    <w:rsidRoot w:val="08BA30AA"/>
    <w:rsid w:val="00AF7125"/>
    <w:rsid w:val="03465822"/>
    <w:rsid w:val="03F1316B"/>
    <w:rsid w:val="055E32F7"/>
    <w:rsid w:val="062A62FB"/>
    <w:rsid w:val="07E2214C"/>
    <w:rsid w:val="08BA30AA"/>
    <w:rsid w:val="098F0B0A"/>
    <w:rsid w:val="0EEB33C8"/>
    <w:rsid w:val="13B30CB1"/>
    <w:rsid w:val="17F11DA8"/>
    <w:rsid w:val="1BE91862"/>
    <w:rsid w:val="1E1F222A"/>
    <w:rsid w:val="1EFC249A"/>
    <w:rsid w:val="20DA2549"/>
    <w:rsid w:val="27B10393"/>
    <w:rsid w:val="2F9D4FD0"/>
    <w:rsid w:val="3106646D"/>
    <w:rsid w:val="31D75713"/>
    <w:rsid w:val="38D429AD"/>
    <w:rsid w:val="3A7E52C6"/>
    <w:rsid w:val="3AFB1ED1"/>
    <w:rsid w:val="3DB159B2"/>
    <w:rsid w:val="3DDD213F"/>
    <w:rsid w:val="3E63341C"/>
    <w:rsid w:val="3F1E36CA"/>
    <w:rsid w:val="3FD655FC"/>
    <w:rsid w:val="42647A10"/>
    <w:rsid w:val="47FD2334"/>
    <w:rsid w:val="4FED3B06"/>
    <w:rsid w:val="52F9091B"/>
    <w:rsid w:val="57C6E7B2"/>
    <w:rsid w:val="5E4C0B87"/>
    <w:rsid w:val="5E6F86FD"/>
    <w:rsid w:val="5ED92BB7"/>
    <w:rsid w:val="5EF80CAE"/>
    <w:rsid w:val="5F8F2EFA"/>
    <w:rsid w:val="5FED9290"/>
    <w:rsid w:val="638833FB"/>
    <w:rsid w:val="6719F8F9"/>
    <w:rsid w:val="6A22716C"/>
    <w:rsid w:val="6BE7691F"/>
    <w:rsid w:val="6BF74F93"/>
    <w:rsid w:val="6DFF35D9"/>
    <w:rsid w:val="6E3DF9A2"/>
    <w:rsid w:val="6E775CD9"/>
    <w:rsid w:val="6EFBB1F3"/>
    <w:rsid w:val="72AE6A04"/>
    <w:rsid w:val="73FEF531"/>
    <w:rsid w:val="742C5DA8"/>
    <w:rsid w:val="75ED5AE8"/>
    <w:rsid w:val="767E4316"/>
    <w:rsid w:val="76F8393D"/>
    <w:rsid w:val="77764653"/>
    <w:rsid w:val="77FF9DED"/>
    <w:rsid w:val="79B685B9"/>
    <w:rsid w:val="7B9F2560"/>
    <w:rsid w:val="7BFBDEC8"/>
    <w:rsid w:val="7BFBEBEE"/>
    <w:rsid w:val="7BFF0847"/>
    <w:rsid w:val="7CAB2B76"/>
    <w:rsid w:val="7CDDD55E"/>
    <w:rsid w:val="7D77343E"/>
    <w:rsid w:val="7D9FB771"/>
    <w:rsid w:val="7DE40569"/>
    <w:rsid w:val="7EDA79E3"/>
    <w:rsid w:val="7EDD82A6"/>
    <w:rsid w:val="7F76872A"/>
    <w:rsid w:val="7F7F0C25"/>
    <w:rsid w:val="7FBD943E"/>
    <w:rsid w:val="7FFB64EA"/>
    <w:rsid w:val="849F20A1"/>
    <w:rsid w:val="9EBF9294"/>
    <w:rsid w:val="9F7F7E5F"/>
    <w:rsid w:val="AFF7C484"/>
    <w:rsid w:val="B3BFC2B5"/>
    <w:rsid w:val="BAE7E40E"/>
    <w:rsid w:val="BB9DE39F"/>
    <w:rsid w:val="BBBAF1C5"/>
    <w:rsid w:val="BEF39648"/>
    <w:rsid w:val="BFAFE4D7"/>
    <w:rsid w:val="BFF9CC31"/>
    <w:rsid w:val="BFFAC0AC"/>
    <w:rsid w:val="CB7FBEF8"/>
    <w:rsid w:val="CDFF53F8"/>
    <w:rsid w:val="CE6FD015"/>
    <w:rsid w:val="D73B93FB"/>
    <w:rsid w:val="D73F8509"/>
    <w:rsid w:val="D7BF5D71"/>
    <w:rsid w:val="DDF71433"/>
    <w:rsid w:val="DE9FE0A9"/>
    <w:rsid w:val="DF3D3C14"/>
    <w:rsid w:val="E57E2ACA"/>
    <w:rsid w:val="E66A53BF"/>
    <w:rsid w:val="EBBFE8C1"/>
    <w:rsid w:val="EBEF310A"/>
    <w:rsid w:val="ED5DC45F"/>
    <w:rsid w:val="EF764274"/>
    <w:rsid w:val="EFBEF3AB"/>
    <w:rsid w:val="EFE31434"/>
    <w:rsid w:val="EFFF27BE"/>
    <w:rsid w:val="F34AD1DD"/>
    <w:rsid w:val="F39E948C"/>
    <w:rsid w:val="F6F7E1CB"/>
    <w:rsid w:val="F77FE49A"/>
    <w:rsid w:val="F7FF73D5"/>
    <w:rsid w:val="FA9FA873"/>
    <w:rsid w:val="FADD87C8"/>
    <w:rsid w:val="FB8F9553"/>
    <w:rsid w:val="FBE9F9EF"/>
    <w:rsid w:val="FBF9F117"/>
    <w:rsid w:val="FDCF1848"/>
    <w:rsid w:val="FEEC018D"/>
    <w:rsid w:val="FF273BE4"/>
    <w:rsid w:val="FF5FEBF4"/>
    <w:rsid w:val="FF7F1FD6"/>
    <w:rsid w:val="FFD60556"/>
    <w:rsid w:val="FFEF52C4"/>
    <w:rsid w:val="FFF6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eastAsia="仿宋" w:asciiTheme="minorAscii" w:hAnsiTheme="minorAscii" w:cstheme="minorBidi"/>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rFonts w:eastAsia="宋体"/>
      <w:sz w:val="18"/>
      <w:szCs w:val="18"/>
    </w:rPr>
  </w:style>
  <w:style w:type="paragraph" w:customStyle="1" w:styleId="3">
    <w:name w:val="正文缩进311"/>
    <w:next w:val="1"/>
    <w:qFormat/>
    <w:uiPriority w:val="0"/>
    <w:pPr>
      <w:wordWrap w:val="0"/>
      <w:ind w:left="3400"/>
      <w:jc w:val="both"/>
    </w:pPr>
    <w:rPr>
      <w:rFonts w:ascii="Times New Roman" w:hAnsi="Times New Roman" w:eastAsia="宋体" w:cs="Times New Roman"/>
      <w:sz w:val="21"/>
      <w:szCs w:val="22"/>
      <w:lang w:val="en-US" w:eastAsia="zh-CN" w:bidi="ar-SA"/>
    </w:rPr>
  </w:style>
  <w:style w:type="paragraph" w:styleId="7">
    <w:name w:val="Normal Indent"/>
    <w:next w:val="1"/>
    <w:qFormat/>
    <w:uiPriority w:val="0"/>
    <w:pPr>
      <w:wordWrap w:val="0"/>
      <w:ind w:left="3400"/>
      <w:jc w:val="both"/>
    </w:pPr>
    <w:rPr>
      <w:rFonts w:ascii="Times New Roman" w:hAnsi="Times New Roman" w:eastAsia="宋体" w:cs="Times New Roman"/>
      <w:sz w:val="21"/>
      <w:szCs w:val="22"/>
      <w:lang w:val="en-US" w:eastAsia="zh-CN" w:bidi="ar-SA"/>
    </w:rPr>
  </w:style>
  <w:style w:type="paragraph" w:styleId="8">
    <w:name w:val="Body Text"/>
    <w:basedOn w:val="1"/>
    <w:qFormat/>
    <w:uiPriority w:val="0"/>
    <w:pPr>
      <w:spacing w:after="120" w:afterLines="0" w:afterAutospacing="0"/>
    </w:pPr>
  </w:style>
  <w:style w:type="paragraph" w:styleId="9">
    <w:name w:val="Body Text Indent"/>
    <w:basedOn w:val="1"/>
    <w:next w:val="10"/>
    <w:qFormat/>
    <w:uiPriority w:val="99"/>
    <w:pPr>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1"/>
    <w:next w:val="1"/>
    <w:qFormat/>
    <w:uiPriority w:val="99"/>
    <w:pPr>
      <w:ind w:firstLine="420" w:firstLineChars="100"/>
    </w:pPr>
    <w:rPr>
      <w:rFonts w:ascii="仿宋" w:hAnsi="Calibri" w:eastAsia="仿宋"/>
      <w:kern w:val="0"/>
    </w:rPr>
  </w:style>
  <w:style w:type="paragraph" w:styleId="15">
    <w:name w:val="Body Text First Indent 2"/>
    <w:basedOn w:val="9"/>
    <w:next w:val="1"/>
    <w:qFormat/>
    <w:uiPriority w:val="99"/>
    <w:pPr>
      <w:ind w:firstLine="420" w:firstLineChars="200"/>
    </w:pPr>
    <w:rPr>
      <w:rFonts w:ascii="Times New Roman" w:hAnsi="Times New Roman" w:eastAsia="仿宋_GB231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05C81"/>
      <w:u w:val="none"/>
    </w:rPr>
  </w:style>
  <w:style w:type="character" w:styleId="21">
    <w:name w:val="Emphasis"/>
    <w:basedOn w:val="18"/>
    <w:qFormat/>
    <w:uiPriority w:val="0"/>
  </w:style>
  <w:style w:type="character" w:styleId="22">
    <w:name w:val="Hyperlink"/>
    <w:basedOn w:val="18"/>
    <w:qFormat/>
    <w:uiPriority w:val="0"/>
    <w:rPr>
      <w:color w:val="005C81"/>
      <w:u w:val="none"/>
    </w:rPr>
  </w:style>
  <w:style w:type="character" w:customStyle="1" w:styleId="23">
    <w:name w:val="hover1"/>
    <w:basedOn w:val="18"/>
    <w:qFormat/>
    <w:uiPriority w:val="0"/>
    <w:rPr>
      <w:color w:val="315EFB"/>
    </w:rPr>
  </w:style>
  <w:style w:type="paragraph" w:customStyle="1" w:styleId="24">
    <w:name w:val="toa heading1"/>
    <w:next w:val="1"/>
    <w:qFormat/>
    <w:uiPriority w:val="0"/>
    <w:pPr>
      <w:widowControl w:val="0"/>
      <w:jc w:val="both"/>
    </w:pPr>
    <w:rPr>
      <w:rFonts w:ascii="Arial" w:hAnsi="Arial" w:eastAsia="宋体" w:cs="Times New Roman"/>
      <w:kern w:val="2"/>
      <w:sz w:val="24"/>
      <w:szCs w:val="32"/>
      <w:lang w:val="en-US" w:eastAsia="zh-CN"/>
    </w:rPr>
  </w:style>
  <w:style w:type="character" w:customStyle="1" w:styleId="25">
    <w:name w:val="hover7"/>
    <w:basedOn w:val="18"/>
    <w:qFormat/>
    <w:uiPriority w:val="0"/>
    <w:rPr>
      <w:color w:val="315EFB"/>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7184</Words>
  <Characters>7237</Characters>
  <Lines>0</Lines>
  <Paragraphs>0</Paragraphs>
  <TotalTime>0</TotalTime>
  <ScaleCrop>false</ScaleCrop>
  <LinksUpToDate>false</LinksUpToDate>
  <CharactersWithSpaces>7239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2024-09-28T12:42:00Z</dcterms:created>
  <dc:creator>cc</dc:creator>
  <cp:lastModifiedBy>ptxc</cp:lastModifiedBy>
  <cp:lastPrinted>2025-07-05T16:14:00Z</cp:lastPrinted>
  <dcterms:modified xsi:type="dcterms:W3CDTF">2025-07-16T11:40:01Z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C8F1DF6D68884F458B1248A43E7144D2_11</vt:lpwstr>
  </property>
</Properties>
</file>